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3E934" w14:textId="77777777" w:rsidR="008B4CBC" w:rsidRDefault="008B4CBC" w:rsidP="008B4CBC">
      <w:pPr>
        <w:pStyle w:val="F2-zkladn"/>
        <w:spacing w:line="276" w:lineRule="auto"/>
        <w:rPr>
          <w:b/>
          <w:sz w:val="28"/>
          <w:szCs w:val="28"/>
        </w:rPr>
      </w:pPr>
      <w:r>
        <w:rPr>
          <w:b/>
          <w:sz w:val="28"/>
          <w:szCs w:val="28"/>
        </w:rPr>
        <w:t>TISKOVÁ ZPRÁVA</w:t>
      </w:r>
    </w:p>
    <w:p w14:paraId="6A51F8D5" w14:textId="6A667B0F" w:rsidR="008B4CBC" w:rsidRPr="00AC3268" w:rsidRDefault="008B4CBC" w:rsidP="00AC3268">
      <w:pPr>
        <w:pStyle w:val="F2-zkladn"/>
        <w:spacing w:line="276" w:lineRule="auto"/>
        <w:jc w:val="right"/>
        <w:rPr>
          <w:b/>
          <w:sz w:val="28"/>
          <w:szCs w:val="28"/>
        </w:rPr>
      </w:pPr>
      <w:r w:rsidRPr="00455A3C">
        <w:tab/>
      </w:r>
      <w:r w:rsidRPr="00893890">
        <w:t>Praha,</w:t>
      </w:r>
      <w:r>
        <w:t xml:space="preserve"> </w:t>
      </w:r>
      <w:r w:rsidR="00E11E52">
        <w:t>1</w:t>
      </w:r>
      <w:r w:rsidR="006F01DF">
        <w:t>6</w:t>
      </w:r>
      <w:r>
        <w:t xml:space="preserve">. </w:t>
      </w:r>
      <w:r w:rsidR="00E11E52">
        <w:t>září</w:t>
      </w:r>
      <w:r>
        <w:t xml:space="preserve"> </w:t>
      </w:r>
      <w:r w:rsidRPr="00893890">
        <w:t>202</w:t>
      </w:r>
      <w:r>
        <w:t>6</w:t>
      </w:r>
    </w:p>
    <w:p w14:paraId="0D281394" w14:textId="77777777" w:rsidR="00E11E52" w:rsidRPr="00E11E52" w:rsidRDefault="00E11E52" w:rsidP="00E11E52">
      <w:pPr>
        <w:rPr>
          <w:b/>
          <w:bCs/>
          <w:kern w:val="28"/>
          <w:sz w:val="28"/>
          <w:szCs w:val="28"/>
        </w:rPr>
      </w:pPr>
      <w:r w:rsidRPr="00E11E52">
        <w:rPr>
          <w:b/>
          <w:bCs/>
          <w:kern w:val="28"/>
          <w:sz w:val="28"/>
          <w:szCs w:val="28"/>
        </w:rPr>
        <w:t>Investování napříč investičním stylem: Vyváženější přístup ke globálním akciím</w:t>
      </w:r>
    </w:p>
    <w:p w14:paraId="1F908729" w14:textId="77777777" w:rsidR="00E11E52" w:rsidRPr="00E11E52" w:rsidRDefault="00E11E52" w:rsidP="00E11E52">
      <w:pPr>
        <w:pStyle w:val="F2-zkladn"/>
        <w:rPr>
          <w:b/>
          <w:bCs/>
        </w:rPr>
      </w:pPr>
    </w:p>
    <w:p w14:paraId="70104113" w14:textId="77777777" w:rsidR="00E11E52" w:rsidRPr="00E11E52" w:rsidRDefault="00E11E52" w:rsidP="00E11E52">
      <w:pPr>
        <w:numPr>
          <w:ilvl w:val="0"/>
          <w:numId w:val="28"/>
        </w:numPr>
        <w:spacing w:before="0" w:after="160" w:line="278" w:lineRule="auto"/>
        <w:jc w:val="left"/>
        <w:rPr>
          <w:b/>
          <w:bCs/>
        </w:rPr>
      </w:pPr>
      <w:r w:rsidRPr="00E11E52">
        <w:rPr>
          <w:b/>
          <w:bCs/>
        </w:rPr>
        <w:t>Atraktivní investiční příležitosti existují napříč všemi investičními styly. Výzvou je, že hodnota, kvalita i růst mohou procházet dlouhými obdobími nadvýkonnosti i podvýkonnosti.</w:t>
      </w:r>
    </w:p>
    <w:p w14:paraId="3A9D56C9" w14:textId="77777777" w:rsidR="00E11E52" w:rsidRPr="00E11E52" w:rsidRDefault="00E11E52" w:rsidP="00E11E52">
      <w:pPr>
        <w:numPr>
          <w:ilvl w:val="0"/>
          <w:numId w:val="28"/>
        </w:numPr>
        <w:spacing w:before="0" w:after="160" w:line="278" w:lineRule="auto"/>
        <w:jc w:val="left"/>
        <w:rPr>
          <w:b/>
          <w:bCs/>
        </w:rPr>
      </w:pPr>
      <w:r w:rsidRPr="00E11E52">
        <w:rPr>
          <w:b/>
          <w:bCs/>
        </w:rPr>
        <w:t>Namísto snahy načasovat střídání jednotlivých investičních stylů se portfolio manažeři zaměřují na diverzifikaci napříč nimi.</w:t>
      </w:r>
    </w:p>
    <w:p w14:paraId="4117319D" w14:textId="77777777" w:rsidR="00E11E52" w:rsidRPr="00E11E52" w:rsidRDefault="00E11E52" w:rsidP="00E11E52">
      <w:pPr>
        <w:numPr>
          <w:ilvl w:val="0"/>
          <w:numId w:val="28"/>
        </w:numPr>
        <w:spacing w:before="0" w:after="160" w:line="278" w:lineRule="auto"/>
        <w:jc w:val="left"/>
        <w:rPr>
          <w:b/>
          <w:bCs/>
        </w:rPr>
      </w:pPr>
      <w:r w:rsidRPr="00E11E52">
        <w:rPr>
          <w:b/>
          <w:bCs/>
        </w:rPr>
        <w:t>Strategie kombinuje nejlepší investiční nápady z analytické platformy Fidelity. Výkonnost portfolia je tak určována především výběrem jednotlivých akcií, nikoli sázkami na konkrétní investiční styl, sektor nebo makroekonomický vývoj.</w:t>
      </w:r>
    </w:p>
    <w:p w14:paraId="68D212A3" w14:textId="77777777" w:rsidR="00E11E52" w:rsidRPr="00E11E52" w:rsidRDefault="00E11E52" w:rsidP="00E11E52">
      <w:r w:rsidRPr="00E11E52">
        <w:t>Portfolio manažeři Christine Baalham a Tom Record věří, že atraktivní příležitosti lze nalézt napříč hodnotovým, kvalitativním i růstovým investováním. Namísto snahy předpovědět, který investiční styl bude v příštím období nejvýkonnější, se soustředí na budování portfolia, které může uspět v různých tržních podmínkách.</w:t>
      </w:r>
    </w:p>
    <w:p w14:paraId="5E21EBBA" w14:textId="77777777" w:rsidR="00E11E52" w:rsidRPr="00E11E52" w:rsidRDefault="00E11E52" w:rsidP="00E11E52">
      <w:r w:rsidRPr="00E11E52">
        <w:t>V centru jejich přístupu stojí přesvědčení, že trhy jsou nejvíce neefektivní v obdobích změn a že největší investiční výhodou Fidelity je její globální analytická platforma.</w:t>
      </w:r>
    </w:p>
    <w:p w14:paraId="565D29B7" w14:textId="77777777" w:rsidR="00E11E52" w:rsidRPr="00E11E52" w:rsidRDefault="00E11E52" w:rsidP="00E11E52">
      <w:pPr>
        <w:rPr>
          <w:b/>
          <w:bCs/>
        </w:rPr>
      </w:pPr>
      <w:r w:rsidRPr="00E11E52">
        <w:rPr>
          <w:b/>
          <w:bCs/>
        </w:rPr>
        <w:t>Využití analytické výhody společnosti Fidelity</w:t>
      </w:r>
    </w:p>
    <w:p w14:paraId="4F1647F1" w14:textId="77777777" w:rsidR="00E11E52" w:rsidRPr="00E11E52" w:rsidRDefault="00E11E52" w:rsidP="00E11E52">
      <w:r w:rsidRPr="00E11E52">
        <w:t>Fidelity s více než 130 analytiky po celém světě (přičemž přibližně 95 % benchmarku je pokryto analytickým výzkumem a více než 85 % aktivně hodnoceno) poskytuje rozsáhlou zásobu investičních poznatků. Výsledkem je strategie, v níž je aktivní riziko určováno především výběrem jednotlivých akcií, nikoli sázkami na investiční styl, sektor nebo makroekonomický vývoj.</w:t>
      </w:r>
    </w:p>
    <w:p w14:paraId="7F536586" w14:textId="77777777" w:rsidR="00E11E52" w:rsidRDefault="00E11E52">
      <w:pPr>
        <w:spacing w:before="0" w:line="240" w:lineRule="auto"/>
        <w:jc w:val="left"/>
      </w:pPr>
      <w:r>
        <w:br w:type="page"/>
      </w:r>
    </w:p>
    <w:p w14:paraId="5A664349" w14:textId="3D6AB65F" w:rsidR="00E11E52" w:rsidRPr="00E11E52" w:rsidRDefault="00E11E52" w:rsidP="00E11E52">
      <w:r w:rsidRPr="00E11E52">
        <w:lastRenderedPageBreak/>
        <w:t>Ekosystém pro úspěch na globálních akciových trzích</w:t>
      </w:r>
      <w:r>
        <w:rPr>
          <w:noProof/>
        </w:rPr>
        <w:drawing>
          <wp:anchor distT="0" distB="0" distL="114300" distR="114300" simplePos="0" relativeHeight="251658240" behindDoc="1" locked="0" layoutInCell="1" allowOverlap="1" wp14:anchorId="5F4D027D" wp14:editId="6A6B9EEA">
            <wp:simplePos x="0" y="0"/>
            <wp:positionH relativeFrom="margin">
              <wp:posOffset>-1270</wp:posOffset>
            </wp:positionH>
            <wp:positionV relativeFrom="paragraph">
              <wp:posOffset>281940</wp:posOffset>
            </wp:positionV>
            <wp:extent cx="5759450" cy="2323465"/>
            <wp:effectExtent l="0" t="0" r="0" b="635"/>
            <wp:wrapTight wrapText="bothSides">
              <wp:wrapPolygon edited="0">
                <wp:start x="0" y="0"/>
                <wp:lineTo x="0" y="21429"/>
                <wp:lineTo x="21505" y="21429"/>
                <wp:lineTo x="21505" y="0"/>
                <wp:lineTo x="0" y="0"/>
              </wp:wrapPolygon>
            </wp:wrapTight>
            <wp:docPr id="18544602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6020" name="Obrázek 185446020"/>
                    <pic:cNvPicPr/>
                  </pic:nvPicPr>
                  <pic:blipFill>
                    <a:blip r:embed="rId11">
                      <a:extLst>
                        <a:ext uri="{28A0092B-C50C-407E-A947-70E740481C1C}">
                          <a14:useLocalDpi xmlns:a14="http://schemas.microsoft.com/office/drawing/2010/main" val="0"/>
                        </a:ext>
                      </a:extLst>
                    </a:blip>
                    <a:stretch>
                      <a:fillRect/>
                    </a:stretch>
                  </pic:blipFill>
                  <pic:spPr>
                    <a:xfrm>
                      <a:off x="0" y="0"/>
                      <a:ext cx="5759450" cy="2323465"/>
                    </a:xfrm>
                    <a:prstGeom prst="rect">
                      <a:avLst/>
                    </a:prstGeom>
                  </pic:spPr>
                </pic:pic>
              </a:graphicData>
            </a:graphic>
          </wp:anchor>
        </w:drawing>
      </w:r>
    </w:p>
    <w:p w14:paraId="45781C7D" w14:textId="317DA987" w:rsidR="00E11E52" w:rsidRPr="00E11E52" w:rsidRDefault="00E11E52" w:rsidP="00E11E52">
      <w:pPr>
        <w:rPr>
          <w:sz w:val="18"/>
          <w:szCs w:val="18"/>
        </w:rPr>
      </w:pPr>
      <w:r w:rsidRPr="00E11E52">
        <w:rPr>
          <w:sz w:val="18"/>
          <w:szCs w:val="18"/>
        </w:rPr>
        <w:t>Zdroj: Fidelity International, k 30. červnu 2026. Počet investičních profesionálů je aktualizován čtvrtletně. Uvedeny jsou nejnovější dostupné údaje za čtvrtletí.</w:t>
      </w:r>
    </w:p>
    <w:p w14:paraId="2BE9D1A9" w14:textId="433270AE" w:rsidR="00E11E52" w:rsidRPr="00E11E52" w:rsidRDefault="00E11E52" w:rsidP="00E11E52">
      <w:pPr>
        <w:rPr>
          <w:b/>
          <w:bCs/>
        </w:rPr>
      </w:pPr>
      <w:r w:rsidRPr="00E11E52">
        <w:rPr>
          <w:b/>
          <w:bCs/>
        </w:rPr>
        <w:t>Příležitosti existují napříč všemi investičními styly</w:t>
      </w:r>
    </w:p>
    <w:p w14:paraId="441D0999" w14:textId="76367221" w:rsidR="00E11E52" w:rsidRPr="00E11E52" w:rsidRDefault="00E11E52" w:rsidP="00E11E52">
      <w:r w:rsidRPr="00E11E52">
        <w:t>Investiční filozofie strategie vychází z předpokladu, že atraktivní příležitosti existují napříč všemi investičními styly. Výzvou je skutečnost, že hodnota, kvalita i růst mohou procházet dlouhými obdobími nadvýkonnosti i podvýkonnosti.</w:t>
      </w:r>
    </w:p>
    <w:p w14:paraId="29061E2E" w14:textId="702CD9DB" w:rsidR="00E11E52" w:rsidRPr="00E11E52" w:rsidRDefault="00E11E52" w:rsidP="00E11E52">
      <w:r w:rsidRPr="00E11E52">
        <w:t>Namísto snahy předvídat tyto cykly se tým snaží diverzifikovat mezi třemi odlišnými zdroji alfy, které označuje jako „tři pilíře“.</w:t>
      </w:r>
    </w:p>
    <w:p w14:paraId="6AC09E41" w14:textId="039C70D4" w:rsidR="00E11E52" w:rsidRPr="00E11E52" w:rsidRDefault="00E11E52" w:rsidP="00E11E52">
      <w:r w:rsidRPr="00E11E52">
        <w:t>Hodnota se zaměřuje na společnosti, které se obchodují pod svou vnitřní hodnotou a u nichž existuje katalyzátor pro zlepšení, například restrukturalizace, oživení nebo provozní obrat.</w:t>
      </w:r>
    </w:p>
    <w:p w14:paraId="7A8411C1" w14:textId="77777777" w:rsidR="00E11E52" w:rsidRPr="00E11E52" w:rsidRDefault="00E11E52" w:rsidP="00E11E52">
      <w:r w:rsidRPr="00E11E52">
        <w:t>Kvalita cílí na společnosti, u nichž trh podceňuje dlouhodobou udržitelnost konkurenčních výhod a schopnost generovat zisky v dlouhém období.</w:t>
      </w:r>
    </w:p>
    <w:p w14:paraId="37AA19C4" w14:textId="03312A5B" w:rsidR="00E11E52" w:rsidRPr="00E11E52" w:rsidRDefault="00E11E52" w:rsidP="00E11E52">
      <w:r w:rsidRPr="00E11E52">
        <w:t>Růst vyhledává společnosti, které těží ze strukturálních trendů, technologických změn nebo transformace celých odvětví a u nichž trh stále nedostatečně zohledňuje potenciál budoucího růstu.</w:t>
      </w:r>
    </w:p>
    <w:p w14:paraId="13AB4966" w14:textId="77777777" w:rsidR="00E11E52" w:rsidRPr="00E11E52" w:rsidRDefault="00E11E52" w:rsidP="00E11E52">
      <w:r w:rsidRPr="00E11E52">
        <w:t>Přestože má každý z těchto pilířů odlišný rizikový profil a časový horizont, všechny investice jsou posuzovány podle stejného kritéria: potenciálu generovat atraktivní dlouhodobé výnosy pro akcionáře.</w:t>
      </w:r>
    </w:p>
    <w:p w14:paraId="55BDC822" w14:textId="77777777" w:rsidR="00E11E52" w:rsidRDefault="00E11E52">
      <w:pPr>
        <w:spacing w:before="0" w:line="240" w:lineRule="auto"/>
        <w:jc w:val="left"/>
      </w:pPr>
      <w:r>
        <w:br w:type="page"/>
      </w:r>
    </w:p>
    <w:p w14:paraId="2D2B95B0" w14:textId="713BD75A" w:rsidR="00E11E52" w:rsidRDefault="00E11E52" w:rsidP="00E11E52">
      <w:r w:rsidRPr="00E11E52">
        <w:lastRenderedPageBreak/>
        <w:t>Tři pilíře: využívání změn napříč investičními styly</w:t>
      </w:r>
    </w:p>
    <w:p w14:paraId="6D8D56FC" w14:textId="77777777" w:rsidR="00E11E52" w:rsidRDefault="00E11E52" w:rsidP="00E11E52">
      <w:pPr>
        <w:pStyle w:val="F2-zkladn"/>
        <w:rPr>
          <w:sz w:val="18"/>
          <w:szCs w:val="18"/>
        </w:rPr>
      </w:pPr>
      <w:r>
        <w:rPr>
          <w:noProof/>
        </w:rPr>
        <w:drawing>
          <wp:anchor distT="0" distB="0" distL="114300" distR="114300" simplePos="0" relativeHeight="251659264" behindDoc="1" locked="0" layoutInCell="1" allowOverlap="1" wp14:anchorId="209F3F3E" wp14:editId="7BCEFAE8">
            <wp:simplePos x="0" y="0"/>
            <wp:positionH relativeFrom="margin">
              <wp:posOffset>-1270</wp:posOffset>
            </wp:positionH>
            <wp:positionV relativeFrom="paragraph">
              <wp:posOffset>411480</wp:posOffset>
            </wp:positionV>
            <wp:extent cx="5759450" cy="2401570"/>
            <wp:effectExtent l="0" t="0" r="0" b="0"/>
            <wp:wrapTight wrapText="bothSides">
              <wp:wrapPolygon edited="0">
                <wp:start x="0" y="0"/>
                <wp:lineTo x="0" y="21417"/>
                <wp:lineTo x="21505" y="21417"/>
                <wp:lineTo x="21505" y="0"/>
                <wp:lineTo x="0" y="0"/>
              </wp:wrapPolygon>
            </wp:wrapTight>
            <wp:docPr id="51046531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465315" name="Obrázek 510465315"/>
                    <pic:cNvPicPr/>
                  </pic:nvPicPr>
                  <pic:blipFill>
                    <a:blip r:embed="rId12">
                      <a:extLst>
                        <a:ext uri="{28A0092B-C50C-407E-A947-70E740481C1C}">
                          <a14:useLocalDpi xmlns:a14="http://schemas.microsoft.com/office/drawing/2010/main" val="0"/>
                        </a:ext>
                      </a:extLst>
                    </a:blip>
                    <a:stretch>
                      <a:fillRect/>
                    </a:stretch>
                  </pic:blipFill>
                  <pic:spPr>
                    <a:xfrm>
                      <a:off x="0" y="0"/>
                      <a:ext cx="5759450" cy="2401570"/>
                    </a:xfrm>
                    <a:prstGeom prst="rect">
                      <a:avLst/>
                    </a:prstGeom>
                  </pic:spPr>
                </pic:pic>
              </a:graphicData>
            </a:graphic>
          </wp:anchor>
        </w:drawing>
      </w:r>
    </w:p>
    <w:p w14:paraId="7C1A4D49" w14:textId="35ED5973" w:rsidR="00E11E52" w:rsidRPr="00E11E52" w:rsidRDefault="00E11E52" w:rsidP="00E11E52">
      <w:pPr>
        <w:pStyle w:val="F2-zkladn"/>
      </w:pPr>
      <w:r w:rsidRPr="00E11E52">
        <w:rPr>
          <w:sz w:val="18"/>
          <w:szCs w:val="18"/>
        </w:rPr>
        <w:t>Zdroj: Fidelity International, 2026.</w:t>
      </w:r>
    </w:p>
    <w:p w14:paraId="1813ED3F" w14:textId="09AF7ED1" w:rsidR="00E11E52" w:rsidRPr="00E11E52" w:rsidRDefault="00E11E52" w:rsidP="00E11E52">
      <w:pPr>
        <w:rPr>
          <w:b/>
          <w:bCs/>
        </w:rPr>
      </w:pPr>
      <w:r w:rsidRPr="00E11E52">
        <w:rPr>
          <w:b/>
          <w:bCs/>
        </w:rPr>
        <w:t>Změna jako zdroj příležitostí</w:t>
      </w:r>
    </w:p>
    <w:p w14:paraId="4F8149F3" w14:textId="5210B0BA" w:rsidR="00E11E52" w:rsidRPr="00E11E52" w:rsidRDefault="00E11E52" w:rsidP="00E11E52">
      <w:r w:rsidRPr="00E11E52">
        <w:t>Společným prvkem celého portfolia je změna. Manažeři věří, že trhy často pomalu rozpoznávají, jak se jednotlivé společnosti vyvíjejí.</w:t>
      </w:r>
    </w:p>
    <w:p w14:paraId="2DFED4BB" w14:textId="45804FDA" w:rsidR="00E11E52" w:rsidRPr="00E11E52" w:rsidRDefault="00E11E52" w:rsidP="00E11E52">
      <w:r w:rsidRPr="00E11E52">
        <w:t>Ať už jde o nový manažerský tým, oddělení části společnosti, zlepšující se strukturu odvětví nebo nově vznikající růstovou příležitost, právě tato období přechodu mohou vytvářet atraktivní příležitosti vyplývající z nesprávného ocenění.</w:t>
      </w:r>
    </w:p>
    <w:p w14:paraId="2433E187" w14:textId="1C7EEE00" w:rsidR="00E11E52" w:rsidRPr="00E11E52" w:rsidRDefault="00E11E52" w:rsidP="00E11E52">
      <w:r w:rsidRPr="00E11E52">
        <w:t>V širším smyslu neustále hledají situace, kdy již probíhá pozitivní změna, která však dosud není zohledněna v očekáváních trhu.</w:t>
      </w:r>
    </w:p>
    <w:p w14:paraId="755FB87A" w14:textId="6DF3A216" w:rsidR="00E11E52" w:rsidRPr="00E11E52" w:rsidRDefault="00E11E52" w:rsidP="00E11E52">
      <w:pPr>
        <w:rPr>
          <w:b/>
          <w:bCs/>
        </w:rPr>
      </w:pPr>
      <w:r w:rsidRPr="00E11E52">
        <w:rPr>
          <w:b/>
          <w:bCs/>
        </w:rPr>
        <w:t>Kdy nakupovat a prodávat</w:t>
      </w:r>
    </w:p>
    <w:p w14:paraId="7435289D" w14:textId="310F3F81" w:rsidR="00E11E52" w:rsidRPr="00E11E52" w:rsidRDefault="00E11E52" w:rsidP="00E11E52">
      <w:r w:rsidRPr="00E11E52">
        <w:t>Investiční proces je založený na úzké spolupráci. Každá pozice v portfoliu je společným rozhodnutím obou portfolio manažerů a žádná akcie se do portfolia nedostane, pokud o ní nejsou přesvědčeni oba. Portfolio si udržuje expozici vůči všem třem pilířům, jednotlivé alokace však nejsou pevně stanovené. Kapitál je místo toho směřován do oblastí, v nichž tým vidí nejatraktivnější příležitosti.</w:t>
      </w:r>
    </w:p>
    <w:p w14:paraId="3663F876" w14:textId="79CE60F8" w:rsidR="00E11E52" w:rsidRPr="00E11E52" w:rsidRDefault="00E11E52" w:rsidP="00E11E52">
      <w:r w:rsidRPr="00E11E52">
        <w:t>Portfolio manažeři také věnují značné množství času úvahám o tom, jak nová pozice zapadne mezi stávající investice. Najít dobrou akcii je totiž pouze částí úkolu – stejně důležité je pochopit, co její zařazení znamená pro portfolio jako celek.</w:t>
      </w:r>
    </w:p>
    <w:p w14:paraId="343F9039" w14:textId="77777777" w:rsidR="00E11E52" w:rsidRPr="00E11E52" w:rsidRDefault="00E11E52" w:rsidP="00E11E52">
      <w:r w:rsidRPr="00E11E52">
        <w:t>Prodej bývá často obtížnější než nákup, portfolio manažeři však tento proces udržují relativně jednoduchý. Každé přehodnocení investice začíná dvěma otázkami: Je původní investiční teze stále platná, nebo se narušila? A zůstává zde ještě dostatečný potenciál růstu?</w:t>
      </w:r>
    </w:p>
    <w:p w14:paraId="058CADE2" w14:textId="77777777" w:rsidR="00E11E52" w:rsidRPr="00E11E52" w:rsidRDefault="00E11E52" w:rsidP="00E11E52">
      <w:r w:rsidRPr="00E11E52">
        <w:lastRenderedPageBreak/>
        <w:t>Snížení doporučení analytiků přirozeně vyvolává diskusi, automaticky však nevede k prodeji. Analytici společnosti Fidelity disponují hlubokou znalostí jednotlivých společností, zatímco portfolio manažeři musí současně zohledňovat také konstrukci celého portfolia a relativní atraktivitu dalších příležitostí. Právě toto napětí vytváří prostor pro hodnotnou debatu a pomáhá předcházet mechanickému rozhodování. Důraz zůstává na nezávislém úsudku, nikoli na slepém následování změn analytických doporučení.</w:t>
      </w:r>
    </w:p>
    <w:p w14:paraId="00F75C0C" w14:textId="77777777" w:rsidR="00E11E52" w:rsidRPr="00E11E52" w:rsidRDefault="00E11E52" w:rsidP="00E11E52">
      <w:pPr>
        <w:rPr>
          <w:b/>
          <w:bCs/>
        </w:rPr>
      </w:pPr>
      <w:r w:rsidRPr="00E11E52">
        <w:rPr>
          <w:b/>
          <w:bCs/>
        </w:rPr>
        <w:t>Orientace v tržních rizicích</w:t>
      </w:r>
    </w:p>
    <w:p w14:paraId="2C92DA87" w14:textId="77777777" w:rsidR="00E11E52" w:rsidRPr="00E11E52" w:rsidRDefault="00E11E52" w:rsidP="00E11E52">
      <w:r w:rsidRPr="00E11E52">
        <w:t>Christine Baalham a Tom Record zastávají pragmatický přístup. Podle nich je nutné investovat podle toho co se děje na trhu, nikoli podle akademické představy o tom, jak by se podle našeho názoru měl trh chovat. Cílem není za každou cenu hájit každou jednotlivou pozici, ale zajistit, aby portfolio zůstávalo vyvážené i v době, kdy se mění dynamika trhu.</w:t>
      </w:r>
    </w:p>
    <w:p w14:paraId="18D6404B" w14:textId="77777777" w:rsidR="00E11E52" w:rsidRPr="00E11E52" w:rsidRDefault="00E11E52" w:rsidP="00E11E52">
      <w:r w:rsidRPr="00E11E52">
        <w:t>Příkladem je nedávná rally tažená umělou inteligencí. Přestože portfolio manažeři zůstávali pozitivně naladěni vůči řadě jednotlivých titulů, uvědomovali si, že tržní narativy vedou k tomu, že se pohyb zdánlivě nesouvisejících akcií začíná stále více vzájemně korelovat. Namísto dalšího navyšování expozice proto u některých pozic selektivně snížili podíl a tam, kde to bylo potřeba, vyvážili riziko.</w:t>
      </w:r>
    </w:p>
    <w:p w14:paraId="6E6D34A7" w14:textId="77777777" w:rsidR="00E11E52" w:rsidRPr="00E11E52" w:rsidRDefault="00E11E52" w:rsidP="00E11E52">
      <w:pPr>
        <w:rPr>
          <w:b/>
          <w:bCs/>
        </w:rPr>
      </w:pPr>
      <w:r w:rsidRPr="00E11E52">
        <w:rPr>
          <w:b/>
          <w:bCs/>
        </w:rPr>
        <w:t>Portfolio připravené na různé scénáře</w:t>
      </w:r>
    </w:p>
    <w:p w14:paraId="6E89E416" w14:textId="77777777" w:rsidR="00E11E52" w:rsidRPr="00E11E52" w:rsidRDefault="00E11E52" w:rsidP="00E11E52">
      <w:r w:rsidRPr="00E11E52">
        <w:t>Při pohledu do budoucna portfolio manažeři připouštějí, že rozpětí možných tržních scénářů se nyní zdá být mimořádně široké. Umělá inteligence nadále podporuje růst zisků a stojí za vedoucím postavením některých společností na trhu, v pozadí však stále přetrvávají obavy spojené s inflací, fiskálními deficity a výnosy dluhopisů.</w:t>
      </w:r>
    </w:p>
    <w:p w14:paraId="3B001A80" w14:textId="77777777" w:rsidR="00E11E52" w:rsidRPr="00E11E52" w:rsidRDefault="00E11E52" w:rsidP="00E11E52">
      <w:r w:rsidRPr="00E11E52">
        <w:t>Namísto koncentrovaných makroekonomických sázek se tým zaměřuje na udržování expozice vůči několika zdrojům výnosů a zároveň dbá na to, aby hlavním motorem výkonnosti zůstával výběr jednotlivých akcií.</w:t>
      </w:r>
    </w:p>
    <w:p w14:paraId="0E0579BE" w14:textId="77777777" w:rsidR="00E11E52" w:rsidRPr="00E11E52" w:rsidRDefault="00E11E52" w:rsidP="00E11E52">
      <w:r w:rsidRPr="00E11E52">
        <w:t>Jejich filozofie je nakonec jednoduchá: využít výzkumnou platformu Fidelity k identifikaci nejlepších příležitostí napříč hodnotovými, kvalitními a růstovými akciemi, zachovat disciplínu při konstrukci portfolia a umožnit, aby dlouhodobé výnosy určoval především výběr jednotlivých titulů zdola nahoru, nikoli snaha předvídat vývoj trhu.</w:t>
      </w:r>
    </w:p>
    <w:p w14:paraId="71340B30" w14:textId="77777777" w:rsidR="005B2594" w:rsidRDefault="005B2594" w:rsidP="005B2594"/>
    <w:p w14:paraId="3EE095C8" w14:textId="77777777" w:rsidR="00362096" w:rsidRPr="003B4C8C" w:rsidRDefault="00362096" w:rsidP="00362096">
      <w:r w:rsidRPr="003B4C8C">
        <w:rPr>
          <w:b/>
          <w:bCs/>
        </w:rPr>
        <w:t>Pro více informací kontaktujte:</w:t>
      </w:r>
    </w:p>
    <w:p w14:paraId="48DEF66B" w14:textId="77777777" w:rsidR="00362096" w:rsidRPr="003B4C8C" w:rsidRDefault="00362096" w:rsidP="00362096">
      <w:r w:rsidRPr="003B4C8C">
        <w:rPr>
          <w:b/>
          <w:bCs/>
        </w:rPr>
        <w:t>Eliška Krohová</w:t>
      </w:r>
    </w:p>
    <w:p w14:paraId="2CA03BC4" w14:textId="77777777" w:rsidR="00362096" w:rsidRPr="003B4C8C" w:rsidRDefault="00362096" w:rsidP="00362096">
      <w:r w:rsidRPr="003B4C8C">
        <w:rPr>
          <w:b/>
          <w:bCs/>
        </w:rPr>
        <w:t>Crest Communications, a.s.</w:t>
      </w:r>
    </w:p>
    <w:p w14:paraId="1A21A054" w14:textId="77777777" w:rsidR="00362096" w:rsidRPr="003B4C8C" w:rsidRDefault="00362096" w:rsidP="00362096">
      <w:r w:rsidRPr="003B4C8C">
        <w:t>Ostrovní 126/30</w:t>
      </w:r>
    </w:p>
    <w:p w14:paraId="17106CFE" w14:textId="77777777" w:rsidR="00362096" w:rsidRPr="003B4C8C" w:rsidRDefault="00362096" w:rsidP="00362096">
      <w:r w:rsidRPr="003B4C8C">
        <w:t>110 00 Praha 1</w:t>
      </w:r>
    </w:p>
    <w:p w14:paraId="6C3201C5" w14:textId="77777777" w:rsidR="00362096" w:rsidRPr="003B4C8C" w:rsidRDefault="00362096" w:rsidP="00362096">
      <w:r w:rsidRPr="003B4C8C">
        <w:t>gsm: + 420 720 406 659</w:t>
      </w:r>
    </w:p>
    <w:p w14:paraId="557AD6EE" w14:textId="77777777" w:rsidR="00362096" w:rsidRPr="003B4C8C" w:rsidRDefault="00362096" w:rsidP="00362096">
      <w:r w:rsidRPr="003B4C8C">
        <w:lastRenderedPageBreak/>
        <w:t>e-mail: </w:t>
      </w:r>
      <w:hyperlink r:id="rId13" w:tgtFrame="_blank" w:history="1">
        <w:r w:rsidRPr="003B4C8C">
          <w:rPr>
            <w:rStyle w:val="Hypertextovodkaz"/>
          </w:rPr>
          <w:t>eliska.krohova@crestcom.cz</w:t>
        </w:r>
      </w:hyperlink>
    </w:p>
    <w:p w14:paraId="649445BF" w14:textId="77777777" w:rsidR="00362096" w:rsidRPr="003B4C8C" w:rsidRDefault="00362096" w:rsidP="00362096">
      <w:r w:rsidRPr="003B4C8C">
        <w:rPr>
          <w:b/>
          <w:bCs/>
        </w:rPr>
        <w:t>Informace pro editory:</w:t>
      </w:r>
    </w:p>
    <w:p w14:paraId="27448FB3" w14:textId="77777777" w:rsidR="00362096" w:rsidRPr="003B4C8C" w:rsidRDefault="00362096" w:rsidP="00362096">
      <w:r w:rsidRPr="003B4C8C">
        <w:rPr>
          <w:b/>
          <w:bCs/>
        </w:rPr>
        <w:t>Fidelity International </w:t>
      </w:r>
      <w:r w:rsidRPr="003B4C8C">
        <w:t>byla založena v roce 1969 a poskytuje investiční služby a produkty soukromým a institucionálním investorům. Od ostatních globálních investičních společností se liší zejména formou vlastnictví. Jedná o čistě privátní, soukromou společnost vlastněnou přímo členy zakládající rodiny a managementem firmy. Společnost klade veliký důraz na provádění podrobných analýz, na jejichž základě pak identifikují pro klienty nejvýhodnější investiční příležitosti. Její speciální týmy investičních analytiků a odborníků působí ve všech hlavních finančních centrech světa – v Londýně, Frankfurtu, Paříži, Hongkongu, Tokiu, Singapuru, Soulu, Dillí, Bombaji a v Sydney. V současné době administruje aktiva ve výši 87 mld. USD (assets under administration) a globálně pro klienty investovala 290 mld. USD ve 25 zemích napříč Evropou, Asií, Tichomořím, středním Východem a jižní Amerikou. V České republice Fidelity působí od roku 2012 a mezi její klienty patří celá řada významných institucionálních i privátních klientů, všechny významné banky, pojišťovny, finanční společnosti a nezávislí finanční poradci, kteří koncovým investorům zprostředkovávají investiční fondy této globální investiční společnosti.</w:t>
      </w:r>
    </w:p>
    <w:p w14:paraId="0C497B4E" w14:textId="77777777" w:rsidR="00362096" w:rsidRPr="003B4C8C" w:rsidRDefault="00362096" w:rsidP="00362096">
      <w:r w:rsidRPr="003B4C8C">
        <w:rPr>
          <w:b/>
          <w:bCs/>
        </w:rPr>
        <w:t>Důležité upozornění</w:t>
      </w:r>
    </w:p>
    <w:p w14:paraId="7A0C186E" w14:textId="77777777" w:rsidR="00362096" w:rsidRPr="003B4C8C" w:rsidRDefault="00362096" w:rsidP="00362096">
      <w:r w:rsidRPr="003B4C8C">
        <w:t>Toto je propagační materiál. Tento dokument nesmí být bez předchozího souhlasu rozmnožován nebo rozšiřován.</w:t>
      </w:r>
    </w:p>
    <w:p w14:paraId="3D121D89" w14:textId="77777777" w:rsidR="00362096" w:rsidRPr="003B4C8C" w:rsidRDefault="00362096" w:rsidP="00362096">
      <w:r w:rsidRPr="003B4C8C">
        <w:t>Fidelity International poskytuje informace pouze o svých produktech a neposkytuje investiční poradenství na základě individuálních potřeb, jinak než konkrétně řádně stanovené oprávněnou společností při formální komunikaci s klientem.</w:t>
      </w:r>
    </w:p>
    <w:p w14:paraId="7B03E80F" w14:textId="77777777" w:rsidR="00362096" w:rsidRPr="003B4C8C" w:rsidRDefault="00362096" w:rsidP="00362096">
      <w:r w:rsidRPr="003B4C8C">
        <w:t>Jako Fidelity International je označována skupina společností, které tvoří globální organizaci správy investic poskytující informace o produktech a službách v určených jurisdikcích mimo Severní Ameriku. Toto písemné sdělení není směřováno k osobám se sídlem ve Spojených státech a takové osoby nesmí podle něj jednat. Je určeno pouze osobám bytem v takové v soudní příslušnosti, kde jsou příslušné fondy povoleny k distribuci nebo tam, kde není takové povolení vyžadováno.</w:t>
      </w:r>
    </w:p>
    <w:p w14:paraId="5FEA78BD" w14:textId="77777777" w:rsidR="00362096" w:rsidRPr="003B4C8C" w:rsidRDefault="00362096" w:rsidP="00362096">
      <w:r w:rsidRPr="003B4C8C">
        <w:t>Všechny názory představují stanoviska společnosti Fidelity, není-li uvedeno jinak. Fidelity, Fidelity International a logo Fidelity International a symbol měny F jsou všechno ochrannými známkami společnosti FIL Limited.</w:t>
      </w:r>
    </w:p>
    <w:p w14:paraId="4126DD13" w14:textId="77777777" w:rsidR="00362096" w:rsidRPr="003B4C8C" w:rsidRDefault="00362096" w:rsidP="00362096">
      <w:r w:rsidRPr="003B4C8C">
        <w:t>Tento dokument nepředstavuje distribuci, nabídku nebo výzvu k využití služeb investiční správy společnosti Fidelity, ani nabídku ke koupi, prodeji nebo výzvu k nabídce ke koupi nebo prodeji jakýchkoli cenných papírů v jakékoli jurisdikci nebo zemi, kde taková distribuce nebo nabídka není povolena či by byla v rozporu s místními zákony nebo předpisy.</w:t>
      </w:r>
    </w:p>
    <w:p w14:paraId="0AFC09C2" w14:textId="77777777" w:rsidR="00362096" w:rsidRPr="003B4C8C" w:rsidRDefault="00362096" w:rsidP="00362096">
      <w:r w:rsidRPr="003B4C8C">
        <w:t>Odkazy v tomto dokumentu na konkrétní cenné papíry nelze vykládat jako doporučení ke koupi nebo prodeji těchto cenných papírů, ale jsou uvedeny pouze pro ilustraci. Investoři by rovněž měli vzít na vědomí, že vyjádřené názory již nemusí být aktuální a společnost Fidelity již mohla jednat. Průzkumy a analýzy použité v této dokumentaci shromažďuje společnost Fidelity pro své potřeby správce investic a je možné, že podle nich již bylo postupováno pro její vlastní účely. Tento materiál byl vytvořen společností Fidelity International.</w:t>
      </w:r>
    </w:p>
    <w:p w14:paraId="020F0184" w14:textId="77777777" w:rsidR="00362096" w:rsidRPr="003B4C8C" w:rsidRDefault="00362096" w:rsidP="00362096">
      <w:r w:rsidRPr="003B4C8C">
        <w:lastRenderedPageBreak/>
        <w:t>Minulá výkonnost není spolehlivým ukazatelem budoucích výsledků.</w:t>
      </w:r>
    </w:p>
    <w:p w14:paraId="14B9D49C" w14:textId="77777777" w:rsidR="00362096" w:rsidRPr="003B4C8C" w:rsidRDefault="00362096" w:rsidP="00362096">
      <w:r w:rsidRPr="003B4C8C">
        <w:t>Tento dokument může obsahovat materiály třetích stran, které jsou dodávány společnostmi, jež nejsou spojeny s žádným subjektem Fidelity (obsah třetích stran). Společnost Fidelity se nepodílela na přípravě, přijetí ani úpravě takových materiálů třetích stran a výslovně ani implicitně takový obsah neschvaluje ani nepodporovala.</w:t>
      </w:r>
    </w:p>
    <w:p w14:paraId="381E2C3B" w14:textId="77777777" w:rsidR="00362096" w:rsidRPr="003B4C8C" w:rsidRDefault="00362096" w:rsidP="00362096">
      <w:r w:rsidRPr="003B4C8C">
        <w:t>Údaje nejsou auditované. Odborníci provádějící průzkum zahrnují společníky a analytiky. Doporučujeme, abyste si před uskutečněním jakéhokoli investičního rozhodnutí opatřili podrobné informace. Investice by měly být prováděny na základě aktuálního prospektu (v angličtině a češtině) a dokumentu KIID (Klíčové informace pro investory) - dostupný v angličtině a češtině, které jsou dostupné spolu s výročními a pololetními zprávami zdarma na </w:t>
      </w:r>
      <w:hyperlink r:id="rId14" w:tgtFrame="_blank" w:history="1">
        <w:r w:rsidRPr="003B4C8C">
          <w:rPr>
            <w:rStyle w:val="Hypertextovodkaz"/>
          </w:rPr>
          <w:t>https://www.fidelityinternational.com</w:t>
        </w:r>
      </w:hyperlink>
      <w:r w:rsidRPr="003B4C8C">
        <w:t> nebo od našich distributořů a našeho evropského Centra služeb v Lucembursku, sídlící na adrese FIL (Luxembourg) S.A. 2a, rue Albert Borschette BP 2174 L-1021 Luxembourg.</w:t>
      </w:r>
    </w:p>
    <w:p w14:paraId="7893AFD1" w14:textId="77777777" w:rsidR="00362096" w:rsidRPr="003B4C8C" w:rsidRDefault="00362096" w:rsidP="00362096">
      <w:r w:rsidRPr="003B4C8C">
        <w:t>Fidelity Funds "FF" je otevřená investiční společnost (SKIPCP) sídlící v Lucembursku, která disponuje akciemi různých tříd. Společnost FIL Investment Management (Luxembourg) S.A. si vyhrazuje právo ukončit nabízení podfondu a jeho podílových jednotek na trhu v souladu s článkem 93 písm. a) směrnice 2009/65/ES a článkem 32 písm. a) směrnice 2011/61/EU. Toto ukončení bude předem oznámeno v Lucembursku.Obchodní známky třetích stran, autorská práva a další práva duševního vlastnictví zůstávají majetkem jejich konkrétních vlastníků.</w:t>
      </w:r>
    </w:p>
    <w:p w14:paraId="54CCE3B4" w14:textId="77777777" w:rsidR="00362096" w:rsidRPr="003B4C8C" w:rsidRDefault="00362096" w:rsidP="00362096">
      <w:r w:rsidRPr="003B4C8C">
        <w:t>Investoři a potenciální investoři mohou získat informace o svých právech ve spojení se stížnostmi a soudními spory na tomto odkazu: </w:t>
      </w:r>
      <w:hyperlink r:id="rId15" w:tgtFrame="_blank" w:history="1">
        <w:r w:rsidRPr="003B4C8C">
          <w:rPr>
            <w:rStyle w:val="Hypertextovodkaz"/>
          </w:rPr>
          <w:t>https://www.fidelity.cz</w:t>
        </w:r>
      </w:hyperlink>
      <w:r w:rsidRPr="003B4C8C">
        <w:t> (v češtině).</w:t>
      </w:r>
    </w:p>
    <w:p w14:paraId="5348571E" w14:textId="77777777" w:rsidR="00362096" w:rsidRDefault="00362096" w:rsidP="00362096"/>
    <w:p w14:paraId="032496E3" w14:textId="1C3AA1E0" w:rsidR="00D20058" w:rsidRDefault="006F01DF" w:rsidP="006F01DF">
      <w:pPr>
        <w:tabs>
          <w:tab w:val="left" w:pos="1512"/>
        </w:tabs>
        <w:spacing w:after="160" w:line="278" w:lineRule="auto"/>
      </w:pPr>
      <w:r w:rsidRPr="006F01DF">
        <w:rPr>
          <w:lang w:val="en-GB"/>
        </w:rPr>
        <w:t>MKAT14086</w:t>
      </w:r>
    </w:p>
    <w:sectPr w:rsidR="00D20058" w:rsidSect="00F50497">
      <w:headerReference w:type="default" r:id="rId16"/>
      <w:footerReference w:type="default" r:id="rId17"/>
      <w:headerReference w:type="first" r:id="rId18"/>
      <w:pgSz w:w="11906" w:h="16838" w:code="9"/>
      <w:pgMar w:top="2268" w:right="1418" w:bottom="426" w:left="1418" w:header="567"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5B4CD" w14:textId="77777777" w:rsidR="00103F2D" w:rsidRDefault="00103F2D">
      <w:r>
        <w:separator/>
      </w:r>
    </w:p>
  </w:endnote>
  <w:endnote w:type="continuationSeparator" w:id="0">
    <w:p w14:paraId="348BAD41" w14:textId="77777777" w:rsidR="00103F2D" w:rsidRDefault="00103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F1AF" w14:textId="77777777" w:rsidR="001D1343" w:rsidRPr="00585CC6" w:rsidRDefault="001D1343" w:rsidP="00585CC6">
    <w:pPr>
      <w:pStyle w:val="F-zpat"/>
      <w:jc w:val="left"/>
      <w:rPr>
        <w:b/>
        <w:bCs/>
      </w:rPr>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EF315" w14:textId="77777777" w:rsidR="00103F2D" w:rsidRDefault="00103F2D">
      <w:r>
        <w:separator/>
      </w:r>
    </w:p>
  </w:footnote>
  <w:footnote w:type="continuationSeparator" w:id="0">
    <w:p w14:paraId="2B0C712E" w14:textId="77777777" w:rsidR="00103F2D" w:rsidRDefault="00103F2D">
      <w:r>
        <w:continuationSeparator/>
      </w:r>
    </w:p>
  </w:footnote>
  <w:footnote w:type="continuationNotice" w:id="1">
    <w:p w14:paraId="2874CBC3" w14:textId="77777777" w:rsidR="00103F2D" w:rsidRDefault="00103F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DA8C" w14:textId="77777777" w:rsidR="001D1343" w:rsidRDefault="001D1343" w:rsidP="00585CC6">
    <w:pPr>
      <w:pStyle w:val="F-zpa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A25A" w14:textId="77777777" w:rsidR="001D1343" w:rsidRDefault="0018797C">
    <w:pPr>
      <w:pStyle w:val="Zhlav"/>
    </w:pPr>
    <w:r>
      <w:rPr>
        <w:noProof/>
      </w:rPr>
      <w:drawing>
        <wp:anchor distT="0" distB="0" distL="114300" distR="114300" simplePos="0" relativeHeight="251657728" behindDoc="0" locked="0" layoutInCell="1" allowOverlap="1" wp14:anchorId="0211B2D4" wp14:editId="7C062988">
          <wp:simplePos x="0" y="0"/>
          <wp:positionH relativeFrom="column">
            <wp:posOffset>4181475</wp:posOffset>
          </wp:positionH>
          <wp:positionV relativeFrom="paragraph">
            <wp:posOffset>255270</wp:posOffset>
          </wp:positionV>
          <wp:extent cx="1581150" cy="485775"/>
          <wp:effectExtent l="0" t="0" r="0" b="9525"/>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485775"/>
                  </a:xfrm>
                  <a:prstGeom prst="rect">
                    <a:avLst/>
                  </a:prstGeom>
                  <a:noFill/>
                </pic:spPr>
              </pic:pic>
            </a:graphicData>
          </a:graphic>
        </wp:anchor>
      </w:drawing>
    </w:r>
  </w:p>
  <w:p w14:paraId="41DB1735" w14:textId="77777777" w:rsidR="001D1343" w:rsidRDefault="001D1343">
    <w:pPr>
      <w:pStyle w:val="Zhlav"/>
    </w:pPr>
  </w:p>
  <w:p w14:paraId="0D163528" w14:textId="77777777" w:rsidR="001D1343" w:rsidRDefault="001D134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A0F82A"/>
    <w:lvl w:ilvl="0">
      <w:start w:val="1"/>
      <w:numFmt w:val="decimal"/>
      <w:pStyle w:val="slovanseznam5"/>
      <w:lvlText w:val="%1."/>
      <w:lvlJc w:val="left"/>
      <w:pPr>
        <w:tabs>
          <w:tab w:val="num" w:pos="1983"/>
        </w:tabs>
        <w:ind w:left="1983" w:hanging="360"/>
      </w:pPr>
    </w:lvl>
  </w:abstractNum>
  <w:abstractNum w:abstractNumId="1" w15:restartNumberingAfterBreak="0">
    <w:nsid w:val="FFFFFF7D"/>
    <w:multiLevelType w:val="singleLevel"/>
    <w:tmpl w:val="4B821240"/>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D1A8A7E8"/>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BA8621DA"/>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0E647C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92D47A"/>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65CF2"/>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5E6F3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A6936"/>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C0BC8210"/>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910746"/>
    <w:multiLevelType w:val="multilevel"/>
    <w:tmpl w:val="04050023"/>
    <w:styleLink w:val="lnekoddl"/>
    <w:lvl w:ilvl="0">
      <w:start w:val="1"/>
      <w:numFmt w:val="upperRoman"/>
      <w:lvlText w:val="Článek %1."/>
      <w:lvlJc w:val="left"/>
      <w:pPr>
        <w:tabs>
          <w:tab w:val="num" w:pos="1080"/>
        </w:tabs>
        <w:ind w:left="0" w:firstLine="0"/>
      </w:pPr>
    </w:lvl>
    <w:lvl w:ilvl="1">
      <w:start w:val="1"/>
      <w:numFmt w:val="decimalZero"/>
      <w:isLgl/>
      <w:lvlText w:val="Oddíl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0A6D266C"/>
    <w:multiLevelType w:val="multilevel"/>
    <w:tmpl w:val="66487184"/>
    <w:lvl w:ilvl="0">
      <w:start w:val="1"/>
      <w:numFmt w:val="bullet"/>
      <w:pStyle w:val="F3-odrka"/>
      <w:lvlText w:val=""/>
      <w:lvlJc w:val="left"/>
      <w:pPr>
        <w:tabs>
          <w:tab w:val="num" w:pos="794"/>
        </w:tabs>
        <w:ind w:left="794" w:hanging="454"/>
      </w:pPr>
      <w:rPr>
        <w:rFonts w:ascii="Symbol" w:hAnsi="Symbol" w:hint="default"/>
        <w:color w:val="auto"/>
      </w:rPr>
    </w:lvl>
    <w:lvl w:ilvl="1">
      <w:start w:val="1"/>
      <w:numFmt w:val="bullet"/>
      <w:lvlText w:val=""/>
      <w:lvlJc w:val="left"/>
      <w:pPr>
        <w:tabs>
          <w:tab w:val="num" w:pos="1247"/>
        </w:tabs>
        <w:ind w:left="1247" w:hanging="453"/>
      </w:pPr>
      <w:rPr>
        <w:rFonts w:ascii="Symbol" w:hAnsi="Symbol" w:hint="default"/>
        <w:color w:val="auto"/>
      </w:rPr>
    </w:lvl>
    <w:lvl w:ilvl="2">
      <w:start w:val="1"/>
      <w:numFmt w:val="bullet"/>
      <w:lvlText w:val=""/>
      <w:lvlJc w:val="left"/>
      <w:pPr>
        <w:tabs>
          <w:tab w:val="num" w:pos="1701"/>
        </w:tabs>
        <w:ind w:left="1701" w:hanging="454"/>
      </w:pPr>
      <w:rPr>
        <w:rFonts w:ascii="Symbol" w:hAnsi="Symbol" w:hint="default"/>
        <w:color w:val="auto"/>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64877BA"/>
    <w:multiLevelType w:val="multilevel"/>
    <w:tmpl w:val="05CCA26C"/>
    <w:lvl w:ilvl="0">
      <w:start w:val="1"/>
      <w:numFmt w:val="decimal"/>
      <w:lvlRestart w:val="0"/>
      <w:pStyle w:val="F4-slovn"/>
      <w:lvlText w:val="%1."/>
      <w:lvlJc w:val="left"/>
      <w:pPr>
        <w:tabs>
          <w:tab w:val="num" w:pos="794"/>
        </w:tabs>
        <w:ind w:left="794" w:hanging="454"/>
      </w:pPr>
      <w:rPr>
        <w:rFonts w:hint="default"/>
      </w:rPr>
    </w:lvl>
    <w:lvl w:ilvl="1">
      <w:start w:val="1"/>
      <w:numFmt w:val="decimal"/>
      <w:lvlText w:val="%1.%2"/>
      <w:lvlJc w:val="left"/>
      <w:pPr>
        <w:tabs>
          <w:tab w:val="num" w:pos="777"/>
        </w:tabs>
        <w:ind w:left="777" w:hanging="794"/>
      </w:pPr>
      <w:rPr>
        <w:rFonts w:hint="default"/>
      </w:rPr>
    </w:lvl>
    <w:lvl w:ilvl="2">
      <w:start w:val="1"/>
      <w:numFmt w:val="decimal"/>
      <w:lvlText w:val="%1.%2.%3"/>
      <w:lvlJc w:val="left"/>
      <w:pPr>
        <w:tabs>
          <w:tab w:val="num" w:pos="777"/>
        </w:tabs>
        <w:ind w:left="777" w:hanging="794"/>
      </w:pPr>
      <w:rPr>
        <w:rFonts w:hint="default"/>
      </w:rPr>
    </w:lvl>
    <w:lvl w:ilvl="3">
      <w:start w:val="1"/>
      <w:numFmt w:val="decimal"/>
      <w:lvlText w:val="%1.%2.%3.%4"/>
      <w:lvlJc w:val="left"/>
      <w:pPr>
        <w:tabs>
          <w:tab w:val="num" w:pos="777"/>
        </w:tabs>
        <w:ind w:left="777" w:hanging="794"/>
      </w:pPr>
      <w:rPr>
        <w:rFonts w:hint="default"/>
      </w:rPr>
    </w:lvl>
    <w:lvl w:ilvl="4">
      <w:start w:val="1"/>
      <w:numFmt w:val="decimal"/>
      <w:lvlText w:val="%1.%2.%3.%4.%5"/>
      <w:lvlJc w:val="left"/>
      <w:pPr>
        <w:tabs>
          <w:tab w:val="num" w:pos="991"/>
        </w:tabs>
        <w:ind w:left="991" w:hanging="1008"/>
      </w:pPr>
      <w:rPr>
        <w:rFonts w:hint="default"/>
      </w:rPr>
    </w:lvl>
    <w:lvl w:ilvl="5">
      <w:start w:val="1"/>
      <w:numFmt w:val="decimal"/>
      <w:lvlText w:val="%1.%2.%3.%4.%5.%6"/>
      <w:lvlJc w:val="left"/>
      <w:pPr>
        <w:tabs>
          <w:tab w:val="num" w:pos="1135"/>
        </w:tabs>
        <w:ind w:left="1135" w:hanging="1152"/>
      </w:pPr>
      <w:rPr>
        <w:rFonts w:hint="default"/>
      </w:rPr>
    </w:lvl>
    <w:lvl w:ilvl="6">
      <w:start w:val="1"/>
      <w:numFmt w:val="decimal"/>
      <w:lvlText w:val="%1.%2.%3.%4.%5.%6.%7"/>
      <w:lvlJc w:val="left"/>
      <w:pPr>
        <w:tabs>
          <w:tab w:val="num" w:pos="1279"/>
        </w:tabs>
        <w:ind w:left="1279" w:hanging="1296"/>
      </w:pPr>
      <w:rPr>
        <w:rFonts w:hint="default"/>
      </w:rPr>
    </w:lvl>
    <w:lvl w:ilvl="7">
      <w:start w:val="1"/>
      <w:numFmt w:val="decimal"/>
      <w:lvlText w:val="%1.%2.%3.%4.%5.%6.%7.%8"/>
      <w:lvlJc w:val="left"/>
      <w:pPr>
        <w:tabs>
          <w:tab w:val="num" w:pos="1423"/>
        </w:tabs>
        <w:ind w:left="1423" w:hanging="1440"/>
      </w:pPr>
      <w:rPr>
        <w:rFonts w:hint="default"/>
      </w:rPr>
    </w:lvl>
    <w:lvl w:ilvl="8">
      <w:start w:val="1"/>
      <w:numFmt w:val="decimal"/>
      <w:lvlText w:val="%1.%2.%3.%4.%5.%6.%7.%8.%9"/>
      <w:lvlJc w:val="left"/>
      <w:pPr>
        <w:tabs>
          <w:tab w:val="num" w:pos="1567"/>
        </w:tabs>
        <w:ind w:left="1567" w:hanging="1584"/>
      </w:pPr>
      <w:rPr>
        <w:rFonts w:hint="default"/>
      </w:rPr>
    </w:lvl>
  </w:abstractNum>
  <w:abstractNum w:abstractNumId="13" w15:restartNumberingAfterBreak="0">
    <w:nsid w:val="17024E5B"/>
    <w:multiLevelType w:val="hybridMultilevel"/>
    <w:tmpl w:val="B214151A"/>
    <w:lvl w:ilvl="0" w:tplc="48789186">
      <w:start w:val="1"/>
      <w:numFmt w:val="none"/>
      <w:pStyle w:val="F6-kol"/>
      <w:lvlText w:val="!! ÚKOL !!"/>
      <w:lvlJc w:val="left"/>
      <w:pPr>
        <w:tabs>
          <w:tab w:val="num" w:pos="0"/>
        </w:tabs>
        <w:ind w:left="0" w:firstLine="0"/>
      </w:pPr>
      <w:rPr>
        <w:rFonts w:hint="default"/>
        <w:b/>
        <w:i w:val="0"/>
        <w:color w:val="0000FF"/>
      </w:rPr>
    </w:lvl>
    <w:lvl w:ilvl="1" w:tplc="376EF75A">
      <w:start w:val="1"/>
      <w:numFmt w:val="lowerLetter"/>
      <w:lvlText w:val="%2)"/>
      <w:lvlJc w:val="left"/>
      <w:pPr>
        <w:tabs>
          <w:tab w:val="num" w:pos="743"/>
        </w:tabs>
        <w:ind w:left="743" w:hanging="363"/>
      </w:pPr>
      <w:rPr>
        <w:rFonts w:hint="default"/>
        <w:b/>
        <w:i w:val="0"/>
        <w:color w:val="0000FF"/>
      </w:rPr>
    </w:lvl>
    <w:lvl w:ilvl="2" w:tplc="EB0CEBFC" w:tentative="1">
      <w:start w:val="1"/>
      <w:numFmt w:val="lowerRoman"/>
      <w:lvlText w:val="%3."/>
      <w:lvlJc w:val="right"/>
      <w:pPr>
        <w:tabs>
          <w:tab w:val="num" w:pos="2160"/>
        </w:tabs>
        <w:ind w:left="2160" w:hanging="180"/>
      </w:pPr>
    </w:lvl>
    <w:lvl w:ilvl="3" w:tplc="C90EC44E" w:tentative="1">
      <w:start w:val="1"/>
      <w:numFmt w:val="decimal"/>
      <w:lvlText w:val="%4."/>
      <w:lvlJc w:val="left"/>
      <w:pPr>
        <w:tabs>
          <w:tab w:val="num" w:pos="2880"/>
        </w:tabs>
        <w:ind w:left="2880" w:hanging="360"/>
      </w:pPr>
    </w:lvl>
    <w:lvl w:ilvl="4" w:tplc="64E075F6" w:tentative="1">
      <w:start w:val="1"/>
      <w:numFmt w:val="lowerLetter"/>
      <w:lvlText w:val="%5."/>
      <w:lvlJc w:val="left"/>
      <w:pPr>
        <w:tabs>
          <w:tab w:val="num" w:pos="3600"/>
        </w:tabs>
        <w:ind w:left="3600" w:hanging="360"/>
      </w:pPr>
    </w:lvl>
    <w:lvl w:ilvl="5" w:tplc="DAF6A924" w:tentative="1">
      <w:start w:val="1"/>
      <w:numFmt w:val="lowerRoman"/>
      <w:lvlText w:val="%6."/>
      <w:lvlJc w:val="right"/>
      <w:pPr>
        <w:tabs>
          <w:tab w:val="num" w:pos="4320"/>
        </w:tabs>
        <w:ind w:left="4320" w:hanging="180"/>
      </w:pPr>
    </w:lvl>
    <w:lvl w:ilvl="6" w:tplc="53CAEDF8" w:tentative="1">
      <w:start w:val="1"/>
      <w:numFmt w:val="decimal"/>
      <w:lvlText w:val="%7."/>
      <w:lvlJc w:val="left"/>
      <w:pPr>
        <w:tabs>
          <w:tab w:val="num" w:pos="5040"/>
        </w:tabs>
        <w:ind w:left="5040" w:hanging="360"/>
      </w:pPr>
    </w:lvl>
    <w:lvl w:ilvl="7" w:tplc="DDE8AF34" w:tentative="1">
      <w:start w:val="1"/>
      <w:numFmt w:val="lowerLetter"/>
      <w:lvlText w:val="%8."/>
      <w:lvlJc w:val="left"/>
      <w:pPr>
        <w:tabs>
          <w:tab w:val="num" w:pos="5760"/>
        </w:tabs>
        <w:ind w:left="5760" w:hanging="360"/>
      </w:pPr>
    </w:lvl>
    <w:lvl w:ilvl="8" w:tplc="EAD46C3A" w:tentative="1">
      <w:start w:val="1"/>
      <w:numFmt w:val="lowerRoman"/>
      <w:lvlText w:val="%9."/>
      <w:lvlJc w:val="right"/>
      <w:pPr>
        <w:tabs>
          <w:tab w:val="num" w:pos="6480"/>
        </w:tabs>
        <w:ind w:left="6480" w:hanging="180"/>
      </w:pPr>
    </w:lvl>
  </w:abstractNum>
  <w:abstractNum w:abstractNumId="14" w15:restartNumberingAfterBreak="0">
    <w:nsid w:val="224D240C"/>
    <w:multiLevelType w:val="multilevel"/>
    <w:tmpl w:val="51BC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6A09F1"/>
    <w:multiLevelType w:val="multilevel"/>
    <w:tmpl w:val="9EF81F8C"/>
    <w:lvl w:ilvl="0">
      <w:start w:val="1"/>
      <w:numFmt w:val="decimal"/>
      <w:pStyle w:val="F10-nadpis1"/>
      <w:lvlText w:val="%1"/>
      <w:lvlJc w:val="left"/>
      <w:pPr>
        <w:tabs>
          <w:tab w:val="num" w:pos="794"/>
        </w:tabs>
        <w:ind w:left="794" w:hanging="794"/>
      </w:pPr>
      <w:rPr>
        <w:rFonts w:hint="default"/>
      </w:rPr>
    </w:lvl>
    <w:lvl w:ilvl="1">
      <w:start w:val="1"/>
      <w:numFmt w:val="decimal"/>
      <w:pStyle w:val="F9-nadpis2"/>
      <w:lvlText w:val="%1.%2"/>
      <w:lvlJc w:val="left"/>
      <w:pPr>
        <w:tabs>
          <w:tab w:val="num" w:pos="794"/>
        </w:tabs>
        <w:ind w:left="794" w:hanging="794"/>
      </w:pPr>
      <w:rPr>
        <w:rFonts w:hint="default"/>
      </w:rPr>
    </w:lvl>
    <w:lvl w:ilvl="2">
      <w:start w:val="1"/>
      <w:numFmt w:val="decimal"/>
      <w:pStyle w:val="F8-nadpis3"/>
      <w:lvlText w:val="%1.%2.%3"/>
      <w:lvlJc w:val="left"/>
      <w:pPr>
        <w:tabs>
          <w:tab w:val="num" w:pos="794"/>
        </w:tabs>
        <w:ind w:left="794" w:hanging="794"/>
      </w:pPr>
      <w:rPr>
        <w:rFonts w:hint="default"/>
      </w:rPr>
    </w:lvl>
    <w:lvl w:ilvl="3">
      <w:start w:val="1"/>
      <w:numFmt w:val="decimal"/>
      <w:pStyle w:val="F-nadpis4"/>
      <w:lvlText w:val="%1.%2.%3.%4"/>
      <w:lvlJc w:val="left"/>
      <w:pPr>
        <w:tabs>
          <w:tab w:val="num" w:pos="794"/>
        </w:tabs>
        <w:ind w:left="794" w:hanging="79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6" w15:restartNumberingAfterBreak="0">
    <w:nsid w:val="28601A32"/>
    <w:multiLevelType w:val="multilevel"/>
    <w:tmpl w:val="92C4D32A"/>
    <w:lvl w:ilvl="0">
      <w:start w:val="1"/>
      <w:numFmt w:val="decimal"/>
      <w:lvlText w:val="%1"/>
      <w:lvlJc w:val="left"/>
      <w:pPr>
        <w:tabs>
          <w:tab w:val="num" w:pos="357"/>
        </w:tabs>
        <w:ind w:left="794" w:hanging="794"/>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AD9061E"/>
    <w:multiLevelType w:val="multilevel"/>
    <w:tmpl w:val="1B6C611C"/>
    <w:lvl w:ilvl="0">
      <w:start w:val="1"/>
      <w:numFmt w:val="decimal"/>
      <w:lvlText w:val="%1"/>
      <w:lvlJc w:val="left"/>
      <w:pPr>
        <w:tabs>
          <w:tab w:val="num" w:pos="357"/>
        </w:tabs>
        <w:ind w:left="794" w:hanging="794"/>
      </w:pPr>
      <w:rPr>
        <w:rFonts w:hint="default"/>
      </w:rPr>
    </w:lvl>
    <w:lvl w:ilvl="1">
      <w:start w:val="1"/>
      <w:numFmt w:val="decimal"/>
      <w:lvlText w:val="%1.%2"/>
      <w:lvlJc w:val="left"/>
      <w:pPr>
        <w:tabs>
          <w:tab w:val="num" w:pos="357"/>
        </w:tabs>
        <w:ind w:left="794" w:hanging="794"/>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AF70029"/>
    <w:multiLevelType w:val="multilevel"/>
    <w:tmpl w:val="BE3A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7E08D3"/>
    <w:multiLevelType w:val="multilevel"/>
    <w:tmpl w:val="8E08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DC4CCB"/>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ADD1676"/>
    <w:multiLevelType w:val="multilevel"/>
    <w:tmpl w:val="648480A0"/>
    <w:lvl w:ilvl="0">
      <w:start w:val="1"/>
      <w:numFmt w:val="lowerLetter"/>
      <w:lvlRestart w:val="0"/>
      <w:pStyle w:val="F5-psmena"/>
      <w:lvlText w:val="%1)"/>
      <w:lvlJc w:val="left"/>
      <w:pPr>
        <w:tabs>
          <w:tab w:val="num" w:pos="794"/>
        </w:tabs>
        <w:ind w:left="794" w:hanging="454"/>
      </w:pPr>
      <w:rPr>
        <w:rFonts w:hint="default"/>
      </w:rPr>
    </w:lvl>
    <w:lvl w:ilvl="1">
      <w:start w:val="1"/>
      <w:numFmt w:val="decimal"/>
      <w:lvlText w:val="%1.%2"/>
      <w:lvlJc w:val="left"/>
      <w:pPr>
        <w:tabs>
          <w:tab w:val="num" w:pos="1685"/>
        </w:tabs>
        <w:ind w:left="1685" w:hanging="794"/>
      </w:pPr>
      <w:rPr>
        <w:rFonts w:hint="default"/>
      </w:rPr>
    </w:lvl>
    <w:lvl w:ilvl="2">
      <w:start w:val="1"/>
      <w:numFmt w:val="decimal"/>
      <w:lvlText w:val="%1.%2.%3"/>
      <w:lvlJc w:val="left"/>
      <w:pPr>
        <w:tabs>
          <w:tab w:val="num" w:pos="1685"/>
        </w:tabs>
        <w:ind w:left="1685" w:hanging="794"/>
      </w:pPr>
      <w:rPr>
        <w:rFonts w:hint="default"/>
      </w:rPr>
    </w:lvl>
    <w:lvl w:ilvl="3">
      <w:start w:val="1"/>
      <w:numFmt w:val="decimal"/>
      <w:lvlText w:val="%1.%2.%3.%4"/>
      <w:lvlJc w:val="left"/>
      <w:pPr>
        <w:tabs>
          <w:tab w:val="num" w:pos="1685"/>
        </w:tabs>
        <w:ind w:left="1685" w:hanging="794"/>
      </w:pPr>
      <w:rPr>
        <w:rFonts w:hint="default"/>
      </w:rPr>
    </w:lvl>
    <w:lvl w:ilvl="4">
      <w:start w:val="1"/>
      <w:numFmt w:val="decimal"/>
      <w:lvlText w:val="%1.%2.%3.%4.%5"/>
      <w:lvlJc w:val="left"/>
      <w:pPr>
        <w:tabs>
          <w:tab w:val="num" w:pos="1899"/>
        </w:tabs>
        <w:ind w:left="1899" w:hanging="1008"/>
      </w:pPr>
      <w:rPr>
        <w:rFonts w:hint="default"/>
      </w:rPr>
    </w:lvl>
    <w:lvl w:ilvl="5">
      <w:start w:val="1"/>
      <w:numFmt w:val="decimal"/>
      <w:lvlText w:val="%1.%2.%3.%4.%5.%6"/>
      <w:lvlJc w:val="left"/>
      <w:pPr>
        <w:tabs>
          <w:tab w:val="num" w:pos="2043"/>
        </w:tabs>
        <w:ind w:left="2043" w:hanging="1152"/>
      </w:pPr>
      <w:rPr>
        <w:rFonts w:hint="default"/>
      </w:rPr>
    </w:lvl>
    <w:lvl w:ilvl="6">
      <w:start w:val="1"/>
      <w:numFmt w:val="decimal"/>
      <w:lvlText w:val="%1.%2.%3.%4.%5.%6.%7"/>
      <w:lvlJc w:val="left"/>
      <w:pPr>
        <w:tabs>
          <w:tab w:val="num" w:pos="2187"/>
        </w:tabs>
        <w:ind w:left="2187" w:hanging="1296"/>
      </w:pPr>
      <w:rPr>
        <w:rFonts w:hint="default"/>
      </w:rPr>
    </w:lvl>
    <w:lvl w:ilvl="7">
      <w:start w:val="1"/>
      <w:numFmt w:val="decimal"/>
      <w:lvlText w:val="%1.%2.%3.%4.%5.%6.%7.%8"/>
      <w:lvlJc w:val="left"/>
      <w:pPr>
        <w:tabs>
          <w:tab w:val="num" w:pos="2331"/>
        </w:tabs>
        <w:ind w:left="2331" w:hanging="1440"/>
      </w:pPr>
      <w:rPr>
        <w:rFonts w:hint="default"/>
      </w:rPr>
    </w:lvl>
    <w:lvl w:ilvl="8">
      <w:start w:val="1"/>
      <w:numFmt w:val="decimal"/>
      <w:lvlText w:val="%1.%2.%3.%4.%5.%6.%7.%8.%9"/>
      <w:lvlJc w:val="left"/>
      <w:pPr>
        <w:tabs>
          <w:tab w:val="num" w:pos="2475"/>
        </w:tabs>
        <w:ind w:left="2475" w:hanging="1584"/>
      </w:pPr>
      <w:rPr>
        <w:rFonts w:hint="default"/>
      </w:rPr>
    </w:lvl>
  </w:abstractNum>
  <w:abstractNum w:abstractNumId="22" w15:restartNumberingAfterBreak="0">
    <w:nsid w:val="5FC015B7"/>
    <w:multiLevelType w:val="hybridMultilevel"/>
    <w:tmpl w:val="D40EC4D8"/>
    <w:lvl w:ilvl="0" w:tplc="437E8B58">
      <w:start w:val="1"/>
      <w:numFmt w:val="none"/>
      <w:pStyle w:val="F7-chyba"/>
      <w:lvlText w:val="!! CHYBA !!"/>
      <w:lvlJc w:val="left"/>
      <w:pPr>
        <w:tabs>
          <w:tab w:val="num" w:pos="0"/>
        </w:tabs>
        <w:ind w:left="0" w:firstLine="0"/>
      </w:pPr>
      <w:rPr>
        <w:rFonts w:hint="default"/>
        <w:b/>
        <w:i w:val="0"/>
        <w:color w:val="FF0000"/>
      </w:rPr>
    </w:lvl>
    <w:lvl w:ilvl="1" w:tplc="3B36E4D8">
      <w:start w:val="1"/>
      <w:numFmt w:val="lowerLetter"/>
      <w:lvlText w:val="%2."/>
      <w:lvlJc w:val="left"/>
      <w:pPr>
        <w:tabs>
          <w:tab w:val="num" w:pos="1440"/>
        </w:tabs>
        <w:ind w:left="1440" w:hanging="360"/>
      </w:pPr>
    </w:lvl>
    <w:lvl w:ilvl="2" w:tplc="D2E08EDC" w:tentative="1">
      <w:start w:val="1"/>
      <w:numFmt w:val="lowerRoman"/>
      <w:lvlText w:val="%3."/>
      <w:lvlJc w:val="right"/>
      <w:pPr>
        <w:tabs>
          <w:tab w:val="num" w:pos="2160"/>
        </w:tabs>
        <w:ind w:left="2160" w:hanging="180"/>
      </w:pPr>
    </w:lvl>
    <w:lvl w:ilvl="3" w:tplc="314A3922" w:tentative="1">
      <w:start w:val="1"/>
      <w:numFmt w:val="decimal"/>
      <w:lvlText w:val="%4."/>
      <w:lvlJc w:val="left"/>
      <w:pPr>
        <w:tabs>
          <w:tab w:val="num" w:pos="2880"/>
        </w:tabs>
        <w:ind w:left="2880" w:hanging="360"/>
      </w:pPr>
    </w:lvl>
    <w:lvl w:ilvl="4" w:tplc="2B16551A" w:tentative="1">
      <w:start w:val="1"/>
      <w:numFmt w:val="lowerLetter"/>
      <w:lvlText w:val="%5."/>
      <w:lvlJc w:val="left"/>
      <w:pPr>
        <w:tabs>
          <w:tab w:val="num" w:pos="3600"/>
        </w:tabs>
        <w:ind w:left="3600" w:hanging="360"/>
      </w:pPr>
    </w:lvl>
    <w:lvl w:ilvl="5" w:tplc="2A160830" w:tentative="1">
      <w:start w:val="1"/>
      <w:numFmt w:val="lowerRoman"/>
      <w:lvlText w:val="%6."/>
      <w:lvlJc w:val="right"/>
      <w:pPr>
        <w:tabs>
          <w:tab w:val="num" w:pos="4320"/>
        </w:tabs>
        <w:ind w:left="4320" w:hanging="180"/>
      </w:pPr>
    </w:lvl>
    <w:lvl w:ilvl="6" w:tplc="5976691A" w:tentative="1">
      <w:start w:val="1"/>
      <w:numFmt w:val="decimal"/>
      <w:lvlText w:val="%7."/>
      <w:lvlJc w:val="left"/>
      <w:pPr>
        <w:tabs>
          <w:tab w:val="num" w:pos="5040"/>
        </w:tabs>
        <w:ind w:left="5040" w:hanging="360"/>
      </w:pPr>
    </w:lvl>
    <w:lvl w:ilvl="7" w:tplc="99CCCA8C" w:tentative="1">
      <w:start w:val="1"/>
      <w:numFmt w:val="lowerLetter"/>
      <w:lvlText w:val="%8."/>
      <w:lvlJc w:val="left"/>
      <w:pPr>
        <w:tabs>
          <w:tab w:val="num" w:pos="5760"/>
        </w:tabs>
        <w:ind w:left="5760" w:hanging="360"/>
      </w:pPr>
    </w:lvl>
    <w:lvl w:ilvl="8" w:tplc="19CE6564" w:tentative="1">
      <w:start w:val="1"/>
      <w:numFmt w:val="lowerRoman"/>
      <w:lvlText w:val="%9."/>
      <w:lvlJc w:val="right"/>
      <w:pPr>
        <w:tabs>
          <w:tab w:val="num" w:pos="6480"/>
        </w:tabs>
        <w:ind w:left="6480" w:hanging="180"/>
      </w:pPr>
    </w:lvl>
  </w:abstractNum>
  <w:abstractNum w:abstractNumId="23" w15:restartNumberingAfterBreak="0">
    <w:nsid w:val="6DB342B1"/>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727C451C"/>
    <w:multiLevelType w:val="multilevel"/>
    <w:tmpl w:val="109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B67FC8"/>
    <w:multiLevelType w:val="multilevel"/>
    <w:tmpl w:val="D4AC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943B4B"/>
    <w:multiLevelType w:val="multilevel"/>
    <w:tmpl w:val="FB1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CF1294"/>
    <w:multiLevelType w:val="hybridMultilevel"/>
    <w:tmpl w:val="49B06666"/>
    <w:lvl w:ilvl="0" w:tplc="B7F0E5A6">
      <w:start w:val="1"/>
      <w:numFmt w:val="upperLetter"/>
      <w:pStyle w:val="F11-hlavnkapitola"/>
      <w:lvlText w:val="%1."/>
      <w:lvlJc w:val="left"/>
      <w:pPr>
        <w:tabs>
          <w:tab w:val="num" w:pos="794"/>
        </w:tabs>
        <w:ind w:left="794" w:hanging="79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707484830">
    <w:abstractNumId w:val="13"/>
  </w:num>
  <w:num w:numId="2" w16cid:durableId="1895313556">
    <w:abstractNumId w:val="22"/>
  </w:num>
  <w:num w:numId="3" w16cid:durableId="1213884590">
    <w:abstractNumId w:val="27"/>
  </w:num>
  <w:num w:numId="4" w16cid:durableId="249312893">
    <w:abstractNumId w:val="16"/>
  </w:num>
  <w:num w:numId="5" w16cid:durableId="315694586">
    <w:abstractNumId w:val="17"/>
  </w:num>
  <w:num w:numId="6" w16cid:durableId="108403674">
    <w:abstractNumId w:val="15"/>
  </w:num>
  <w:num w:numId="7" w16cid:durableId="604575006">
    <w:abstractNumId w:val="23"/>
  </w:num>
  <w:num w:numId="8" w16cid:durableId="2105804766">
    <w:abstractNumId w:val="20"/>
  </w:num>
  <w:num w:numId="9" w16cid:durableId="1101728839">
    <w:abstractNumId w:val="8"/>
  </w:num>
  <w:num w:numId="10" w16cid:durableId="147525618">
    <w:abstractNumId w:val="3"/>
  </w:num>
  <w:num w:numId="11" w16cid:durableId="1192184680">
    <w:abstractNumId w:val="2"/>
  </w:num>
  <w:num w:numId="12" w16cid:durableId="182088894">
    <w:abstractNumId w:val="1"/>
  </w:num>
  <w:num w:numId="13" w16cid:durableId="141392017">
    <w:abstractNumId w:val="0"/>
  </w:num>
  <w:num w:numId="14" w16cid:durableId="1168059388">
    <w:abstractNumId w:val="10"/>
  </w:num>
  <w:num w:numId="15" w16cid:durableId="1611010598">
    <w:abstractNumId w:val="9"/>
  </w:num>
  <w:num w:numId="16" w16cid:durableId="37248296">
    <w:abstractNumId w:val="7"/>
  </w:num>
  <w:num w:numId="17" w16cid:durableId="154491525">
    <w:abstractNumId w:val="6"/>
  </w:num>
  <w:num w:numId="18" w16cid:durableId="979844708">
    <w:abstractNumId w:val="5"/>
  </w:num>
  <w:num w:numId="19" w16cid:durableId="1197698942">
    <w:abstractNumId w:val="4"/>
  </w:num>
  <w:num w:numId="20" w16cid:durableId="567231113">
    <w:abstractNumId w:val="12"/>
  </w:num>
  <w:num w:numId="21" w16cid:durableId="1864786788">
    <w:abstractNumId w:val="21"/>
  </w:num>
  <w:num w:numId="22" w16cid:durableId="907761201">
    <w:abstractNumId w:val="11"/>
  </w:num>
  <w:num w:numId="23" w16cid:durableId="801576823">
    <w:abstractNumId w:val="19"/>
  </w:num>
  <w:num w:numId="24" w16cid:durableId="2076659369">
    <w:abstractNumId w:val="26"/>
  </w:num>
  <w:num w:numId="25" w16cid:durableId="1775054384">
    <w:abstractNumId w:val="24"/>
  </w:num>
  <w:num w:numId="26" w16cid:durableId="1232540532">
    <w:abstractNumId w:val="18"/>
  </w:num>
  <w:num w:numId="27" w16cid:durableId="511141412">
    <w:abstractNumId w:val="25"/>
  </w:num>
  <w:num w:numId="28" w16cid:durableId="1711955166">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0804" w:allStyles="0" w:customStyles="0" w:latentStyles="1" w:stylesInUse="0" w:headingStyles="0" w:numberingStyles="0" w:tableStyles="0" w:directFormattingOnRuns="0" w:directFormattingOnParagraphs="0" w:directFormattingOnNumbering="0" w:directFormattingOnTables="1" w:clearFormatting="0"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CC6"/>
    <w:rsid w:val="00001A0D"/>
    <w:rsid w:val="000029A3"/>
    <w:rsid w:val="0000353E"/>
    <w:rsid w:val="000051B3"/>
    <w:rsid w:val="00005C47"/>
    <w:rsid w:val="000064D6"/>
    <w:rsid w:val="00006E35"/>
    <w:rsid w:val="00010703"/>
    <w:rsid w:val="00011573"/>
    <w:rsid w:val="00011BEC"/>
    <w:rsid w:val="00013232"/>
    <w:rsid w:val="00016492"/>
    <w:rsid w:val="00017E0A"/>
    <w:rsid w:val="00020F03"/>
    <w:rsid w:val="00021D97"/>
    <w:rsid w:val="0002277D"/>
    <w:rsid w:val="000237A9"/>
    <w:rsid w:val="00026B23"/>
    <w:rsid w:val="00026F85"/>
    <w:rsid w:val="000326E4"/>
    <w:rsid w:val="0003273E"/>
    <w:rsid w:val="00032CD3"/>
    <w:rsid w:val="00033378"/>
    <w:rsid w:val="000348FD"/>
    <w:rsid w:val="0003583E"/>
    <w:rsid w:val="00035DD6"/>
    <w:rsid w:val="000363FF"/>
    <w:rsid w:val="000378F9"/>
    <w:rsid w:val="00040650"/>
    <w:rsid w:val="00040CE8"/>
    <w:rsid w:val="00040DEC"/>
    <w:rsid w:val="00041B2D"/>
    <w:rsid w:val="00043963"/>
    <w:rsid w:val="000452CD"/>
    <w:rsid w:val="00045D38"/>
    <w:rsid w:val="00047030"/>
    <w:rsid w:val="00047888"/>
    <w:rsid w:val="00047D97"/>
    <w:rsid w:val="00047F54"/>
    <w:rsid w:val="000502C0"/>
    <w:rsid w:val="00050575"/>
    <w:rsid w:val="00052178"/>
    <w:rsid w:val="0005404F"/>
    <w:rsid w:val="00054FEF"/>
    <w:rsid w:val="000564A3"/>
    <w:rsid w:val="00061775"/>
    <w:rsid w:val="00062BEA"/>
    <w:rsid w:val="00063F4E"/>
    <w:rsid w:val="00065B2F"/>
    <w:rsid w:val="000667E6"/>
    <w:rsid w:val="000672E3"/>
    <w:rsid w:val="000702F0"/>
    <w:rsid w:val="0007034E"/>
    <w:rsid w:val="0007090F"/>
    <w:rsid w:val="00070C89"/>
    <w:rsid w:val="00071169"/>
    <w:rsid w:val="0007145D"/>
    <w:rsid w:val="00073A88"/>
    <w:rsid w:val="00073CAB"/>
    <w:rsid w:val="00073D6F"/>
    <w:rsid w:val="000755DF"/>
    <w:rsid w:val="000763EB"/>
    <w:rsid w:val="000766BF"/>
    <w:rsid w:val="0007674D"/>
    <w:rsid w:val="000767DF"/>
    <w:rsid w:val="00076A25"/>
    <w:rsid w:val="00076A2B"/>
    <w:rsid w:val="00080750"/>
    <w:rsid w:val="00080A22"/>
    <w:rsid w:val="00081DCE"/>
    <w:rsid w:val="00084075"/>
    <w:rsid w:val="00084996"/>
    <w:rsid w:val="00091210"/>
    <w:rsid w:val="00092137"/>
    <w:rsid w:val="000923E4"/>
    <w:rsid w:val="00093200"/>
    <w:rsid w:val="00093C6A"/>
    <w:rsid w:val="00093E98"/>
    <w:rsid w:val="000940D0"/>
    <w:rsid w:val="000A0176"/>
    <w:rsid w:val="000A06A7"/>
    <w:rsid w:val="000A20E5"/>
    <w:rsid w:val="000A2833"/>
    <w:rsid w:val="000A2D6F"/>
    <w:rsid w:val="000A3FFF"/>
    <w:rsid w:val="000A572D"/>
    <w:rsid w:val="000A5FDF"/>
    <w:rsid w:val="000A6560"/>
    <w:rsid w:val="000A73CB"/>
    <w:rsid w:val="000A755E"/>
    <w:rsid w:val="000A7729"/>
    <w:rsid w:val="000B0FBB"/>
    <w:rsid w:val="000B18F3"/>
    <w:rsid w:val="000B2222"/>
    <w:rsid w:val="000B2426"/>
    <w:rsid w:val="000B39A5"/>
    <w:rsid w:val="000B51E9"/>
    <w:rsid w:val="000B579C"/>
    <w:rsid w:val="000B57A2"/>
    <w:rsid w:val="000B5A2B"/>
    <w:rsid w:val="000B7BA4"/>
    <w:rsid w:val="000C0E0E"/>
    <w:rsid w:val="000C17C8"/>
    <w:rsid w:val="000C34DC"/>
    <w:rsid w:val="000C4D6D"/>
    <w:rsid w:val="000C5471"/>
    <w:rsid w:val="000C727D"/>
    <w:rsid w:val="000C772F"/>
    <w:rsid w:val="000D25CC"/>
    <w:rsid w:val="000D3C66"/>
    <w:rsid w:val="000D4381"/>
    <w:rsid w:val="000D5282"/>
    <w:rsid w:val="000D580F"/>
    <w:rsid w:val="000E0C24"/>
    <w:rsid w:val="000E2910"/>
    <w:rsid w:val="000E3678"/>
    <w:rsid w:val="000E3D98"/>
    <w:rsid w:val="000E41E3"/>
    <w:rsid w:val="000E42A1"/>
    <w:rsid w:val="000E42FF"/>
    <w:rsid w:val="000E4ADE"/>
    <w:rsid w:val="000E5D25"/>
    <w:rsid w:val="000E6925"/>
    <w:rsid w:val="000E7127"/>
    <w:rsid w:val="000E7418"/>
    <w:rsid w:val="000F02A2"/>
    <w:rsid w:val="000F0587"/>
    <w:rsid w:val="000F17F3"/>
    <w:rsid w:val="000F1AE6"/>
    <w:rsid w:val="000F2443"/>
    <w:rsid w:val="000F274E"/>
    <w:rsid w:val="000F27E1"/>
    <w:rsid w:val="000F330C"/>
    <w:rsid w:val="000F4953"/>
    <w:rsid w:val="000F5A28"/>
    <w:rsid w:val="000F5BBC"/>
    <w:rsid w:val="000F687B"/>
    <w:rsid w:val="000F75AD"/>
    <w:rsid w:val="000F75F1"/>
    <w:rsid w:val="000F7C86"/>
    <w:rsid w:val="0010078F"/>
    <w:rsid w:val="00102DF4"/>
    <w:rsid w:val="00103F2D"/>
    <w:rsid w:val="001108B4"/>
    <w:rsid w:val="00111B20"/>
    <w:rsid w:val="00112C69"/>
    <w:rsid w:val="00112D51"/>
    <w:rsid w:val="00113408"/>
    <w:rsid w:val="00113C5A"/>
    <w:rsid w:val="00113E5E"/>
    <w:rsid w:val="0011458C"/>
    <w:rsid w:val="00114722"/>
    <w:rsid w:val="001169F2"/>
    <w:rsid w:val="00117D27"/>
    <w:rsid w:val="0012091C"/>
    <w:rsid w:val="001211C9"/>
    <w:rsid w:val="00121FAB"/>
    <w:rsid w:val="0012308F"/>
    <w:rsid w:val="00126B10"/>
    <w:rsid w:val="00127396"/>
    <w:rsid w:val="00127ED9"/>
    <w:rsid w:val="00130E22"/>
    <w:rsid w:val="00131B94"/>
    <w:rsid w:val="00131E29"/>
    <w:rsid w:val="00134A55"/>
    <w:rsid w:val="00137FDE"/>
    <w:rsid w:val="00140F96"/>
    <w:rsid w:val="00141CF1"/>
    <w:rsid w:val="0014300F"/>
    <w:rsid w:val="001443DF"/>
    <w:rsid w:val="001444EC"/>
    <w:rsid w:val="00145F9D"/>
    <w:rsid w:val="001462C0"/>
    <w:rsid w:val="00146942"/>
    <w:rsid w:val="00146BBC"/>
    <w:rsid w:val="001511F4"/>
    <w:rsid w:val="001522B5"/>
    <w:rsid w:val="00153D75"/>
    <w:rsid w:val="00153FD1"/>
    <w:rsid w:val="00154229"/>
    <w:rsid w:val="00154C56"/>
    <w:rsid w:val="00154D3A"/>
    <w:rsid w:val="001555FC"/>
    <w:rsid w:val="0015633B"/>
    <w:rsid w:val="00160EB2"/>
    <w:rsid w:val="00161993"/>
    <w:rsid w:val="001628BC"/>
    <w:rsid w:val="0016361E"/>
    <w:rsid w:val="00165789"/>
    <w:rsid w:val="0016695F"/>
    <w:rsid w:val="00170309"/>
    <w:rsid w:val="00170DE1"/>
    <w:rsid w:val="001715D9"/>
    <w:rsid w:val="00172511"/>
    <w:rsid w:val="00172F1C"/>
    <w:rsid w:val="0017506A"/>
    <w:rsid w:val="00175577"/>
    <w:rsid w:val="00177E1C"/>
    <w:rsid w:val="00177E5E"/>
    <w:rsid w:val="0018406F"/>
    <w:rsid w:val="00184F14"/>
    <w:rsid w:val="0018525E"/>
    <w:rsid w:val="0018729B"/>
    <w:rsid w:val="0018797C"/>
    <w:rsid w:val="00191AE8"/>
    <w:rsid w:val="00193268"/>
    <w:rsid w:val="00193655"/>
    <w:rsid w:val="00193CC3"/>
    <w:rsid w:val="0019405D"/>
    <w:rsid w:val="00194285"/>
    <w:rsid w:val="00194945"/>
    <w:rsid w:val="001949DC"/>
    <w:rsid w:val="001956CF"/>
    <w:rsid w:val="001970D7"/>
    <w:rsid w:val="00197E01"/>
    <w:rsid w:val="001A085A"/>
    <w:rsid w:val="001A0CB6"/>
    <w:rsid w:val="001A1B9B"/>
    <w:rsid w:val="001A3CA7"/>
    <w:rsid w:val="001A4AA9"/>
    <w:rsid w:val="001A68C4"/>
    <w:rsid w:val="001A6B3C"/>
    <w:rsid w:val="001A6ED5"/>
    <w:rsid w:val="001A74F2"/>
    <w:rsid w:val="001A7D5A"/>
    <w:rsid w:val="001A7DE3"/>
    <w:rsid w:val="001A7E89"/>
    <w:rsid w:val="001B0302"/>
    <w:rsid w:val="001B05F4"/>
    <w:rsid w:val="001B19BC"/>
    <w:rsid w:val="001B1BBD"/>
    <w:rsid w:val="001B23C8"/>
    <w:rsid w:val="001B2BE9"/>
    <w:rsid w:val="001B306F"/>
    <w:rsid w:val="001B353C"/>
    <w:rsid w:val="001B489F"/>
    <w:rsid w:val="001B69B7"/>
    <w:rsid w:val="001B7A52"/>
    <w:rsid w:val="001C02E6"/>
    <w:rsid w:val="001C21DF"/>
    <w:rsid w:val="001C233E"/>
    <w:rsid w:val="001C292D"/>
    <w:rsid w:val="001C3FA2"/>
    <w:rsid w:val="001C4F9E"/>
    <w:rsid w:val="001C5A91"/>
    <w:rsid w:val="001C5D0C"/>
    <w:rsid w:val="001C5DB0"/>
    <w:rsid w:val="001C6F31"/>
    <w:rsid w:val="001D032B"/>
    <w:rsid w:val="001D0D99"/>
    <w:rsid w:val="001D1225"/>
    <w:rsid w:val="001D1343"/>
    <w:rsid w:val="001D441A"/>
    <w:rsid w:val="001D4B56"/>
    <w:rsid w:val="001D4CF8"/>
    <w:rsid w:val="001D5163"/>
    <w:rsid w:val="001D6D5D"/>
    <w:rsid w:val="001D7A7E"/>
    <w:rsid w:val="001E1A41"/>
    <w:rsid w:val="001E2936"/>
    <w:rsid w:val="001E2B0D"/>
    <w:rsid w:val="001E476B"/>
    <w:rsid w:val="001E507C"/>
    <w:rsid w:val="001E53EB"/>
    <w:rsid w:val="001E57AB"/>
    <w:rsid w:val="001E67FF"/>
    <w:rsid w:val="001E6913"/>
    <w:rsid w:val="001E6C4F"/>
    <w:rsid w:val="001F1241"/>
    <w:rsid w:val="001F1A22"/>
    <w:rsid w:val="001F1ACC"/>
    <w:rsid w:val="001F297A"/>
    <w:rsid w:val="001F2C9A"/>
    <w:rsid w:val="001F4B06"/>
    <w:rsid w:val="001F5BD4"/>
    <w:rsid w:val="001F627F"/>
    <w:rsid w:val="001F65C1"/>
    <w:rsid w:val="002006D5"/>
    <w:rsid w:val="00201CD7"/>
    <w:rsid w:val="002027ED"/>
    <w:rsid w:val="00202F64"/>
    <w:rsid w:val="00203977"/>
    <w:rsid w:val="00206A7F"/>
    <w:rsid w:val="00206A9C"/>
    <w:rsid w:val="00210DA8"/>
    <w:rsid w:val="00210EEA"/>
    <w:rsid w:val="002127C7"/>
    <w:rsid w:val="00212B9E"/>
    <w:rsid w:val="00212DDA"/>
    <w:rsid w:val="002147C4"/>
    <w:rsid w:val="00216EFA"/>
    <w:rsid w:val="0021765E"/>
    <w:rsid w:val="0021778F"/>
    <w:rsid w:val="00221643"/>
    <w:rsid w:val="00221EE4"/>
    <w:rsid w:val="002237EC"/>
    <w:rsid w:val="002241EE"/>
    <w:rsid w:val="00224347"/>
    <w:rsid w:val="00224EAE"/>
    <w:rsid w:val="00225670"/>
    <w:rsid w:val="002268F9"/>
    <w:rsid w:val="00226D28"/>
    <w:rsid w:val="00227323"/>
    <w:rsid w:val="002273F8"/>
    <w:rsid w:val="00230204"/>
    <w:rsid w:val="0023028F"/>
    <w:rsid w:val="00230A3C"/>
    <w:rsid w:val="00230B88"/>
    <w:rsid w:val="00231842"/>
    <w:rsid w:val="00231C56"/>
    <w:rsid w:val="00231E15"/>
    <w:rsid w:val="002325C8"/>
    <w:rsid w:val="00232D93"/>
    <w:rsid w:val="00233450"/>
    <w:rsid w:val="00235E9D"/>
    <w:rsid w:val="00236025"/>
    <w:rsid w:val="0023608B"/>
    <w:rsid w:val="00236922"/>
    <w:rsid w:val="00236A18"/>
    <w:rsid w:val="00236C7C"/>
    <w:rsid w:val="00236FC4"/>
    <w:rsid w:val="00237B59"/>
    <w:rsid w:val="00240FEC"/>
    <w:rsid w:val="0024226C"/>
    <w:rsid w:val="002423A0"/>
    <w:rsid w:val="002438EA"/>
    <w:rsid w:val="00243DCC"/>
    <w:rsid w:val="00243F5F"/>
    <w:rsid w:val="00245331"/>
    <w:rsid w:val="00245CA0"/>
    <w:rsid w:val="00246476"/>
    <w:rsid w:val="0024760D"/>
    <w:rsid w:val="002476C8"/>
    <w:rsid w:val="00252816"/>
    <w:rsid w:val="00252C08"/>
    <w:rsid w:val="0025356A"/>
    <w:rsid w:val="002548DB"/>
    <w:rsid w:val="00255335"/>
    <w:rsid w:val="00255E9C"/>
    <w:rsid w:val="00255F84"/>
    <w:rsid w:val="00256118"/>
    <w:rsid w:val="0025641E"/>
    <w:rsid w:val="00256692"/>
    <w:rsid w:val="00257859"/>
    <w:rsid w:val="00262023"/>
    <w:rsid w:val="00262CDC"/>
    <w:rsid w:val="0026336D"/>
    <w:rsid w:val="00263B67"/>
    <w:rsid w:val="002659D6"/>
    <w:rsid w:val="00266BB2"/>
    <w:rsid w:val="00267F47"/>
    <w:rsid w:val="0027138C"/>
    <w:rsid w:val="0027263C"/>
    <w:rsid w:val="002746C8"/>
    <w:rsid w:val="002749F1"/>
    <w:rsid w:val="00274B2A"/>
    <w:rsid w:val="00276830"/>
    <w:rsid w:val="002772D7"/>
    <w:rsid w:val="002772EA"/>
    <w:rsid w:val="00277457"/>
    <w:rsid w:val="002804AB"/>
    <w:rsid w:val="0028058D"/>
    <w:rsid w:val="0028110E"/>
    <w:rsid w:val="0028168C"/>
    <w:rsid w:val="00281857"/>
    <w:rsid w:val="00282531"/>
    <w:rsid w:val="00283492"/>
    <w:rsid w:val="00283AE5"/>
    <w:rsid w:val="00283F1B"/>
    <w:rsid w:val="00284C66"/>
    <w:rsid w:val="0029073F"/>
    <w:rsid w:val="00291676"/>
    <w:rsid w:val="00291E39"/>
    <w:rsid w:val="0029280B"/>
    <w:rsid w:val="00292C1D"/>
    <w:rsid w:val="00292EC0"/>
    <w:rsid w:val="00293679"/>
    <w:rsid w:val="00293BA3"/>
    <w:rsid w:val="00294A46"/>
    <w:rsid w:val="00296721"/>
    <w:rsid w:val="00296E4C"/>
    <w:rsid w:val="00296EFF"/>
    <w:rsid w:val="00297239"/>
    <w:rsid w:val="00297927"/>
    <w:rsid w:val="00297E46"/>
    <w:rsid w:val="002A0553"/>
    <w:rsid w:val="002A0933"/>
    <w:rsid w:val="002A2D40"/>
    <w:rsid w:val="002A3111"/>
    <w:rsid w:val="002A374D"/>
    <w:rsid w:val="002A3C7D"/>
    <w:rsid w:val="002A44A9"/>
    <w:rsid w:val="002A4D2E"/>
    <w:rsid w:val="002B0AF2"/>
    <w:rsid w:val="002B0AFD"/>
    <w:rsid w:val="002B0B15"/>
    <w:rsid w:val="002B14B5"/>
    <w:rsid w:val="002B2991"/>
    <w:rsid w:val="002B3C38"/>
    <w:rsid w:val="002B4A3F"/>
    <w:rsid w:val="002B5380"/>
    <w:rsid w:val="002B5926"/>
    <w:rsid w:val="002B5C76"/>
    <w:rsid w:val="002B6FCD"/>
    <w:rsid w:val="002B72A2"/>
    <w:rsid w:val="002B7380"/>
    <w:rsid w:val="002B78D0"/>
    <w:rsid w:val="002B7901"/>
    <w:rsid w:val="002C1698"/>
    <w:rsid w:val="002C1FC2"/>
    <w:rsid w:val="002C2049"/>
    <w:rsid w:val="002C3975"/>
    <w:rsid w:val="002C4E32"/>
    <w:rsid w:val="002C50AC"/>
    <w:rsid w:val="002C5176"/>
    <w:rsid w:val="002C51AD"/>
    <w:rsid w:val="002C577F"/>
    <w:rsid w:val="002C5928"/>
    <w:rsid w:val="002C6682"/>
    <w:rsid w:val="002C7913"/>
    <w:rsid w:val="002D0CC4"/>
    <w:rsid w:val="002D0CD4"/>
    <w:rsid w:val="002D11C7"/>
    <w:rsid w:val="002D22C6"/>
    <w:rsid w:val="002D28A9"/>
    <w:rsid w:val="002D6A75"/>
    <w:rsid w:val="002D7CBC"/>
    <w:rsid w:val="002E3325"/>
    <w:rsid w:val="002E497E"/>
    <w:rsid w:val="002E754C"/>
    <w:rsid w:val="002E76D1"/>
    <w:rsid w:val="002F0500"/>
    <w:rsid w:val="002F1160"/>
    <w:rsid w:val="002F3918"/>
    <w:rsid w:val="002F3B85"/>
    <w:rsid w:val="002F4BF6"/>
    <w:rsid w:val="002F5491"/>
    <w:rsid w:val="002F7A8F"/>
    <w:rsid w:val="00301671"/>
    <w:rsid w:val="00301881"/>
    <w:rsid w:val="0030211F"/>
    <w:rsid w:val="00302961"/>
    <w:rsid w:val="00302CD0"/>
    <w:rsid w:val="00303102"/>
    <w:rsid w:val="00304242"/>
    <w:rsid w:val="00307253"/>
    <w:rsid w:val="0030766B"/>
    <w:rsid w:val="003078EB"/>
    <w:rsid w:val="00307E7E"/>
    <w:rsid w:val="003104E7"/>
    <w:rsid w:val="00310E2F"/>
    <w:rsid w:val="003114D0"/>
    <w:rsid w:val="00311AE0"/>
    <w:rsid w:val="00311D2E"/>
    <w:rsid w:val="0031400E"/>
    <w:rsid w:val="003172DF"/>
    <w:rsid w:val="003177AF"/>
    <w:rsid w:val="00317BF7"/>
    <w:rsid w:val="00320015"/>
    <w:rsid w:val="00321602"/>
    <w:rsid w:val="00321AE8"/>
    <w:rsid w:val="00322445"/>
    <w:rsid w:val="00322CF1"/>
    <w:rsid w:val="00324545"/>
    <w:rsid w:val="0032573A"/>
    <w:rsid w:val="00327439"/>
    <w:rsid w:val="003274DC"/>
    <w:rsid w:val="00327F8D"/>
    <w:rsid w:val="00327F8E"/>
    <w:rsid w:val="003301F8"/>
    <w:rsid w:val="00330746"/>
    <w:rsid w:val="00331400"/>
    <w:rsid w:val="0033156B"/>
    <w:rsid w:val="003322D8"/>
    <w:rsid w:val="003337EA"/>
    <w:rsid w:val="00333885"/>
    <w:rsid w:val="003343C4"/>
    <w:rsid w:val="00334497"/>
    <w:rsid w:val="00340CA2"/>
    <w:rsid w:val="00341086"/>
    <w:rsid w:val="00341E98"/>
    <w:rsid w:val="00343136"/>
    <w:rsid w:val="00343CFF"/>
    <w:rsid w:val="00344296"/>
    <w:rsid w:val="00346522"/>
    <w:rsid w:val="00347B43"/>
    <w:rsid w:val="0035034F"/>
    <w:rsid w:val="00351441"/>
    <w:rsid w:val="003524F1"/>
    <w:rsid w:val="00352768"/>
    <w:rsid w:val="00352E92"/>
    <w:rsid w:val="00352F7A"/>
    <w:rsid w:val="00356DCD"/>
    <w:rsid w:val="0036129D"/>
    <w:rsid w:val="00362096"/>
    <w:rsid w:val="0036311C"/>
    <w:rsid w:val="00364C9F"/>
    <w:rsid w:val="00366ABC"/>
    <w:rsid w:val="00370EB8"/>
    <w:rsid w:val="00371045"/>
    <w:rsid w:val="00371B42"/>
    <w:rsid w:val="00371CF8"/>
    <w:rsid w:val="00372ACE"/>
    <w:rsid w:val="00372D58"/>
    <w:rsid w:val="003731A5"/>
    <w:rsid w:val="003736DA"/>
    <w:rsid w:val="00373731"/>
    <w:rsid w:val="00374CFA"/>
    <w:rsid w:val="003751F0"/>
    <w:rsid w:val="00375524"/>
    <w:rsid w:val="0037564F"/>
    <w:rsid w:val="003761BB"/>
    <w:rsid w:val="00381E63"/>
    <w:rsid w:val="00382A16"/>
    <w:rsid w:val="00383735"/>
    <w:rsid w:val="00383E57"/>
    <w:rsid w:val="00384699"/>
    <w:rsid w:val="00386215"/>
    <w:rsid w:val="003864E2"/>
    <w:rsid w:val="003866DC"/>
    <w:rsid w:val="003872AC"/>
    <w:rsid w:val="003900AC"/>
    <w:rsid w:val="00390999"/>
    <w:rsid w:val="003909E0"/>
    <w:rsid w:val="003911D6"/>
    <w:rsid w:val="00391A9C"/>
    <w:rsid w:val="00391EEB"/>
    <w:rsid w:val="00394B7B"/>
    <w:rsid w:val="00395B87"/>
    <w:rsid w:val="00397E34"/>
    <w:rsid w:val="003A0565"/>
    <w:rsid w:val="003A0BB4"/>
    <w:rsid w:val="003A2CC7"/>
    <w:rsid w:val="003A32D9"/>
    <w:rsid w:val="003A33EF"/>
    <w:rsid w:val="003A415C"/>
    <w:rsid w:val="003A4774"/>
    <w:rsid w:val="003A5592"/>
    <w:rsid w:val="003A68DD"/>
    <w:rsid w:val="003A7050"/>
    <w:rsid w:val="003A7482"/>
    <w:rsid w:val="003A75FD"/>
    <w:rsid w:val="003A7DAF"/>
    <w:rsid w:val="003B397A"/>
    <w:rsid w:val="003B3BF6"/>
    <w:rsid w:val="003B4278"/>
    <w:rsid w:val="003B4C8C"/>
    <w:rsid w:val="003B5520"/>
    <w:rsid w:val="003B6B7E"/>
    <w:rsid w:val="003C0075"/>
    <w:rsid w:val="003C06F7"/>
    <w:rsid w:val="003C1594"/>
    <w:rsid w:val="003C19B7"/>
    <w:rsid w:val="003C4059"/>
    <w:rsid w:val="003C50F1"/>
    <w:rsid w:val="003C511D"/>
    <w:rsid w:val="003C537A"/>
    <w:rsid w:val="003C5AFB"/>
    <w:rsid w:val="003C6392"/>
    <w:rsid w:val="003C681A"/>
    <w:rsid w:val="003C7010"/>
    <w:rsid w:val="003C7DAE"/>
    <w:rsid w:val="003D10A8"/>
    <w:rsid w:val="003D2083"/>
    <w:rsid w:val="003D20CC"/>
    <w:rsid w:val="003D2B0F"/>
    <w:rsid w:val="003D626C"/>
    <w:rsid w:val="003D7BE4"/>
    <w:rsid w:val="003E03EB"/>
    <w:rsid w:val="003E0642"/>
    <w:rsid w:val="003E1363"/>
    <w:rsid w:val="003E31D0"/>
    <w:rsid w:val="003E450D"/>
    <w:rsid w:val="003E54FD"/>
    <w:rsid w:val="003E5C35"/>
    <w:rsid w:val="003F0943"/>
    <w:rsid w:val="003F13C4"/>
    <w:rsid w:val="003F142F"/>
    <w:rsid w:val="003F2486"/>
    <w:rsid w:val="003F2E64"/>
    <w:rsid w:val="003F4640"/>
    <w:rsid w:val="003F6488"/>
    <w:rsid w:val="003F69CE"/>
    <w:rsid w:val="003F69D9"/>
    <w:rsid w:val="003F6F64"/>
    <w:rsid w:val="003F7813"/>
    <w:rsid w:val="00400B6B"/>
    <w:rsid w:val="004021B9"/>
    <w:rsid w:val="00402409"/>
    <w:rsid w:val="00404143"/>
    <w:rsid w:val="00404DB5"/>
    <w:rsid w:val="00405D0D"/>
    <w:rsid w:val="0041004D"/>
    <w:rsid w:val="004113D5"/>
    <w:rsid w:val="004115C0"/>
    <w:rsid w:val="004118D0"/>
    <w:rsid w:val="00411B33"/>
    <w:rsid w:val="004125BB"/>
    <w:rsid w:val="00412819"/>
    <w:rsid w:val="0041337E"/>
    <w:rsid w:val="004177E3"/>
    <w:rsid w:val="004202CB"/>
    <w:rsid w:val="00420D53"/>
    <w:rsid w:val="00421B88"/>
    <w:rsid w:val="004224B6"/>
    <w:rsid w:val="004235A0"/>
    <w:rsid w:val="004238B6"/>
    <w:rsid w:val="00423C1E"/>
    <w:rsid w:val="00423C6F"/>
    <w:rsid w:val="00424771"/>
    <w:rsid w:val="00425B35"/>
    <w:rsid w:val="00427801"/>
    <w:rsid w:val="004278C3"/>
    <w:rsid w:val="0043115E"/>
    <w:rsid w:val="00431E52"/>
    <w:rsid w:val="00433AB4"/>
    <w:rsid w:val="004347CE"/>
    <w:rsid w:val="0043546F"/>
    <w:rsid w:val="004370DA"/>
    <w:rsid w:val="00440AB9"/>
    <w:rsid w:val="004428A1"/>
    <w:rsid w:val="004430F8"/>
    <w:rsid w:val="00443C2E"/>
    <w:rsid w:val="004444B6"/>
    <w:rsid w:val="00445920"/>
    <w:rsid w:val="0044597A"/>
    <w:rsid w:val="00445D92"/>
    <w:rsid w:val="00447E3C"/>
    <w:rsid w:val="00451482"/>
    <w:rsid w:val="0045291A"/>
    <w:rsid w:val="00452BD8"/>
    <w:rsid w:val="004539E4"/>
    <w:rsid w:val="00453BAC"/>
    <w:rsid w:val="004544F8"/>
    <w:rsid w:val="00454D44"/>
    <w:rsid w:val="00455259"/>
    <w:rsid w:val="00455A3C"/>
    <w:rsid w:val="0046155B"/>
    <w:rsid w:val="004634EE"/>
    <w:rsid w:val="00463E8F"/>
    <w:rsid w:val="00464475"/>
    <w:rsid w:val="00466116"/>
    <w:rsid w:val="00467BA4"/>
    <w:rsid w:val="004705A5"/>
    <w:rsid w:val="0047156B"/>
    <w:rsid w:val="004715F4"/>
    <w:rsid w:val="0047275D"/>
    <w:rsid w:val="00475575"/>
    <w:rsid w:val="004761F2"/>
    <w:rsid w:val="00480C04"/>
    <w:rsid w:val="00480E25"/>
    <w:rsid w:val="00483678"/>
    <w:rsid w:val="00484077"/>
    <w:rsid w:val="00484668"/>
    <w:rsid w:val="004846D8"/>
    <w:rsid w:val="0048487F"/>
    <w:rsid w:val="00485D81"/>
    <w:rsid w:val="004863EC"/>
    <w:rsid w:val="00486C38"/>
    <w:rsid w:val="0048732C"/>
    <w:rsid w:val="00487542"/>
    <w:rsid w:val="00487ECF"/>
    <w:rsid w:val="0049074E"/>
    <w:rsid w:val="004907F4"/>
    <w:rsid w:val="00493172"/>
    <w:rsid w:val="00493333"/>
    <w:rsid w:val="00494414"/>
    <w:rsid w:val="004951BE"/>
    <w:rsid w:val="0049538C"/>
    <w:rsid w:val="004955BB"/>
    <w:rsid w:val="00497C14"/>
    <w:rsid w:val="004A0EA9"/>
    <w:rsid w:val="004A3533"/>
    <w:rsid w:val="004A3C5B"/>
    <w:rsid w:val="004A461C"/>
    <w:rsid w:val="004A4780"/>
    <w:rsid w:val="004A47DC"/>
    <w:rsid w:val="004A52B6"/>
    <w:rsid w:val="004B10E5"/>
    <w:rsid w:val="004B1F43"/>
    <w:rsid w:val="004B25A0"/>
    <w:rsid w:val="004B29BE"/>
    <w:rsid w:val="004B366C"/>
    <w:rsid w:val="004B3A45"/>
    <w:rsid w:val="004B4063"/>
    <w:rsid w:val="004B4F7D"/>
    <w:rsid w:val="004B4F84"/>
    <w:rsid w:val="004B5505"/>
    <w:rsid w:val="004B55E8"/>
    <w:rsid w:val="004B5CB6"/>
    <w:rsid w:val="004C1341"/>
    <w:rsid w:val="004C21C9"/>
    <w:rsid w:val="004C2C00"/>
    <w:rsid w:val="004C2FA8"/>
    <w:rsid w:val="004C3497"/>
    <w:rsid w:val="004C352C"/>
    <w:rsid w:val="004C3BA7"/>
    <w:rsid w:val="004C4404"/>
    <w:rsid w:val="004C5035"/>
    <w:rsid w:val="004C5276"/>
    <w:rsid w:val="004C5F47"/>
    <w:rsid w:val="004C6D56"/>
    <w:rsid w:val="004C7E96"/>
    <w:rsid w:val="004C7EA7"/>
    <w:rsid w:val="004D1014"/>
    <w:rsid w:val="004D3633"/>
    <w:rsid w:val="004D66DB"/>
    <w:rsid w:val="004D79D4"/>
    <w:rsid w:val="004E0978"/>
    <w:rsid w:val="004E14D9"/>
    <w:rsid w:val="004E1CB1"/>
    <w:rsid w:val="004E2D7E"/>
    <w:rsid w:val="004E4B6A"/>
    <w:rsid w:val="004E4ED5"/>
    <w:rsid w:val="004E6300"/>
    <w:rsid w:val="004F1DDB"/>
    <w:rsid w:val="004F2995"/>
    <w:rsid w:val="004F324F"/>
    <w:rsid w:val="004F4064"/>
    <w:rsid w:val="004F5136"/>
    <w:rsid w:val="004F5DCA"/>
    <w:rsid w:val="004F688F"/>
    <w:rsid w:val="004F74B4"/>
    <w:rsid w:val="004F7624"/>
    <w:rsid w:val="005007C8"/>
    <w:rsid w:val="005021C7"/>
    <w:rsid w:val="00502D84"/>
    <w:rsid w:val="00504B64"/>
    <w:rsid w:val="00505A54"/>
    <w:rsid w:val="00505FAA"/>
    <w:rsid w:val="00506095"/>
    <w:rsid w:val="00506ACA"/>
    <w:rsid w:val="00506CD0"/>
    <w:rsid w:val="00507183"/>
    <w:rsid w:val="00507D6F"/>
    <w:rsid w:val="00507F1F"/>
    <w:rsid w:val="005107FD"/>
    <w:rsid w:val="00510980"/>
    <w:rsid w:val="00511B34"/>
    <w:rsid w:val="00512AEC"/>
    <w:rsid w:val="00512D81"/>
    <w:rsid w:val="0051504C"/>
    <w:rsid w:val="005172B1"/>
    <w:rsid w:val="005203AA"/>
    <w:rsid w:val="00520506"/>
    <w:rsid w:val="005206E2"/>
    <w:rsid w:val="00521ADE"/>
    <w:rsid w:val="0052268E"/>
    <w:rsid w:val="0052280A"/>
    <w:rsid w:val="005248D0"/>
    <w:rsid w:val="00524BC3"/>
    <w:rsid w:val="00525B77"/>
    <w:rsid w:val="0053070C"/>
    <w:rsid w:val="005314DF"/>
    <w:rsid w:val="00533105"/>
    <w:rsid w:val="005331B5"/>
    <w:rsid w:val="00534D3B"/>
    <w:rsid w:val="005351B3"/>
    <w:rsid w:val="005400A5"/>
    <w:rsid w:val="005420B4"/>
    <w:rsid w:val="005437B4"/>
    <w:rsid w:val="00543AE7"/>
    <w:rsid w:val="0054471F"/>
    <w:rsid w:val="00544A64"/>
    <w:rsid w:val="0054520B"/>
    <w:rsid w:val="005459F5"/>
    <w:rsid w:val="00545B68"/>
    <w:rsid w:val="00546CB9"/>
    <w:rsid w:val="00546DF7"/>
    <w:rsid w:val="0055121B"/>
    <w:rsid w:val="00551751"/>
    <w:rsid w:val="00552B6E"/>
    <w:rsid w:val="00552E23"/>
    <w:rsid w:val="005545A5"/>
    <w:rsid w:val="00554715"/>
    <w:rsid w:val="00555D64"/>
    <w:rsid w:val="00556D4F"/>
    <w:rsid w:val="00557A71"/>
    <w:rsid w:val="00560AED"/>
    <w:rsid w:val="005615FA"/>
    <w:rsid w:val="0056231D"/>
    <w:rsid w:val="005623DD"/>
    <w:rsid w:val="00563B23"/>
    <w:rsid w:val="00563D01"/>
    <w:rsid w:val="00564009"/>
    <w:rsid w:val="0056452E"/>
    <w:rsid w:val="00565185"/>
    <w:rsid w:val="005654C8"/>
    <w:rsid w:val="005656FB"/>
    <w:rsid w:val="00566995"/>
    <w:rsid w:val="00567010"/>
    <w:rsid w:val="00567482"/>
    <w:rsid w:val="005678EB"/>
    <w:rsid w:val="00570CA6"/>
    <w:rsid w:val="00570F18"/>
    <w:rsid w:val="0057123D"/>
    <w:rsid w:val="0057170D"/>
    <w:rsid w:val="005720AF"/>
    <w:rsid w:val="0057387E"/>
    <w:rsid w:val="00573BFA"/>
    <w:rsid w:val="00573CC7"/>
    <w:rsid w:val="0057495C"/>
    <w:rsid w:val="005758A5"/>
    <w:rsid w:val="0057613C"/>
    <w:rsid w:val="0057636A"/>
    <w:rsid w:val="00576443"/>
    <w:rsid w:val="00583941"/>
    <w:rsid w:val="005847DC"/>
    <w:rsid w:val="005850C7"/>
    <w:rsid w:val="005856EF"/>
    <w:rsid w:val="00585CC6"/>
    <w:rsid w:val="0059072E"/>
    <w:rsid w:val="005908A9"/>
    <w:rsid w:val="00590FA2"/>
    <w:rsid w:val="00591893"/>
    <w:rsid w:val="00592351"/>
    <w:rsid w:val="00593457"/>
    <w:rsid w:val="00594851"/>
    <w:rsid w:val="00594C42"/>
    <w:rsid w:val="00594CEF"/>
    <w:rsid w:val="00596841"/>
    <w:rsid w:val="0059684A"/>
    <w:rsid w:val="005A0345"/>
    <w:rsid w:val="005A0903"/>
    <w:rsid w:val="005A1633"/>
    <w:rsid w:val="005A16B9"/>
    <w:rsid w:val="005A2203"/>
    <w:rsid w:val="005A25B7"/>
    <w:rsid w:val="005A26EE"/>
    <w:rsid w:val="005A33F3"/>
    <w:rsid w:val="005A3C0F"/>
    <w:rsid w:val="005A3EC1"/>
    <w:rsid w:val="005A47B7"/>
    <w:rsid w:val="005A5AB1"/>
    <w:rsid w:val="005A658B"/>
    <w:rsid w:val="005B07C4"/>
    <w:rsid w:val="005B19CD"/>
    <w:rsid w:val="005B19D9"/>
    <w:rsid w:val="005B1B79"/>
    <w:rsid w:val="005B24EA"/>
    <w:rsid w:val="005B2594"/>
    <w:rsid w:val="005B2F2A"/>
    <w:rsid w:val="005B33DF"/>
    <w:rsid w:val="005B55C1"/>
    <w:rsid w:val="005B6F85"/>
    <w:rsid w:val="005C00A9"/>
    <w:rsid w:val="005C17ED"/>
    <w:rsid w:val="005C20F7"/>
    <w:rsid w:val="005C22F8"/>
    <w:rsid w:val="005C3120"/>
    <w:rsid w:val="005C35C7"/>
    <w:rsid w:val="005C4078"/>
    <w:rsid w:val="005C45F6"/>
    <w:rsid w:val="005C5039"/>
    <w:rsid w:val="005C5B11"/>
    <w:rsid w:val="005C5B2D"/>
    <w:rsid w:val="005C6A6C"/>
    <w:rsid w:val="005C74D1"/>
    <w:rsid w:val="005C7C7C"/>
    <w:rsid w:val="005C7FC0"/>
    <w:rsid w:val="005D0735"/>
    <w:rsid w:val="005D1C98"/>
    <w:rsid w:val="005D37B5"/>
    <w:rsid w:val="005D3B85"/>
    <w:rsid w:val="005D3F78"/>
    <w:rsid w:val="005D49F1"/>
    <w:rsid w:val="005D4A01"/>
    <w:rsid w:val="005D4A52"/>
    <w:rsid w:val="005D56B3"/>
    <w:rsid w:val="005D5B6F"/>
    <w:rsid w:val="005D6494"/>
    <w:rsid w:val="005D72C2"/>
    <w:rsid w:val="005D79E1"/>
    <w:rsid w:val="005D7C68"/>
    <w:rsid w:val="005E1A38"/>
    <w:rsid w:val="005E2179"/>
    <w:rsid w:val="005E27A3"/>
    <w:rsid w:val="005E2AA8"/>
    <w:rsid w:val="005E45D5"/>
    <w:rsid w:val="005E616C"/>
    <w:rsid w:val="005E6624"/>
    <w:rsid w:val="005E66A3"/>
    <w:rsid w:val="005F0478"/>
    <w:rsid w:val="005F1230"/>
    <w:rsid w:val="005F1FA6"/>
    <w:rsid w:val="005F34DA"/>
    <w:rsid w:val="005F4989"/>
    <w:rsid w:val="005F54F7"/>
    <w:rsid w:val="00601C76"/>
    <w:rsid w:val="006031EF"/>
    <w:rsid w:val="0060337A"/>
    <w:rsid w:val="006044C8"/>
    <w:rsid w:val="00604C17"/>
    <w:rsid w:val="006058F1"/>
    <w:rsid w:val="006078A6"/>
    <w:rsid w:val="006108D1"/>
    <w:rsid w:val="00611055"/>
    <w:rsid w:val="00611687"/>
    <w:rsid w:val="00612491"/>
    <w:rsid w:val="00613269"/>
    <w:rsid w:val="00614F7E"/>
    <w:rsid w:val="006154B6"/>
    <w:rsid w:val="0061601E"/>
    <w:rsid w:val="0061643A"/>
    <w:rsid w:val="00617053"/>
    <w:rsid w:val="00617E2A"/>
    <w:rsid w:val="00620ECE"/>
    <w:rsid w:val="0062106A"/>
    <w:rsid w:val="0062230F"/>
    <w:rsid w:val="006226CD"/>
    <w:rsid w:val="00622E77"/>
    <w:rsid w:val="00623758"/>
    <w:rsid w:val="0062398C"/>
    <w:rsid w:val="00624AE2"/>
    <w:rsid w:val="00624DDA"/>
    <w:rsid w:val="00627B44"/>
    <w:rsid w:val="00627C23"/>
    <w:rsid w:val="006305EF"/>
    <w:rsid w:val="00631992"/>
    <w:rsid w:val="00631E30"/>
    <w:rsid w:val="00632705"/>
    <w:rsid w:val="00636E32"/>
    <w:rsid w:val="00636E7F"/>
    <w:rsid w:val="00640475"/>
    <w:rsid w:val="006404A9"/>
    <w:rsid w:val="006419BA"/>
    <w:rsid w:val="00641D35"/>
    <w:rsid w:val="00641F34"/>
    <w:rsid w:val="00642018"/>
    <w:rsid w:val="00642A36"/>
    <w:rsid w:val="006437A9"/>
    <w:rsid w:val="00643F9F"/>
    <w:rsid w:val="006440ED"/>
    <w:rsid w:val="00645857"/>
    <w:rsid w:val="006471C4"/>
    <w:rsid w:val="00650A33"/>
    <w:rsid w:val="00652AEE"/>
    <w:rsid w:val="00653433"/>
    <w:rsid w:val="00653727"/>
    <w:rsid w:val="00653C29"/>
    <w:rsid w:val="00654B04"/>
    <w:rsid w:val="0065650A"/>
    <w:rsid w:val="0065660F"/>
    <w:rsid w:val="00656EB3"/>
    <w:rsid w:val="006573B5"/>
    <w:rsid w:val="00657D5A"/>
    <w:rsid w:val="00660480"/>
    <w:rsid w:val="00661276"/>
    <w:rsid w:val="00661FF2"/>
    <w:rsid w:val="00662C87"/>
    <w:rsid w:val="0066345D"/>
    <w:rsid w:val="00664ECE"/>
    <w:rsid w:val="006652A0"/>
    <w:rsid w:val="00666290"/>
    <w:rsid w:val="00670027"/>
    <w:rsid w:val="00671D22"/>
    <w:rsid w:val="00673018"/>
    <w:rsid w:val="00675EB3"/>
    <w:rsid w:val="0067608C"/>
    <w:rsid w:val="00676843"/>
    <w:rsid w:val="00676BD2"/>
    <w:rsid w:val="00677228"/>
    <w:rsid w:val="00680068"/>
    <w:rsid w:val="006801CA"/>
    <w:rsid w:val="00680B56"/>
    <w:rsid w:val="00680C92"/>
    <w:rsid w:val="00680D4C"/>
    <w:rsid w:val="006817AB"/>
    <w:rsid w:val="00682099"/>
    <w:rsid w:val="00682746"/>
    <w:rsid w:val="00683717"/>
    <w:rsid w:val="00684132"/>
    <w:rsid w:val="006844B9"/>
    <w:rsid w:val="00685707"/>
    <w:rsid w:val="00685B75"/>
    <w:rsid w:val="006867CC"/>
    <w:rsid w:val="00686E95"/>
    <w:rsid w:val="00690740"/>
    <w:rsid w:val="00690C50"/>
    <w:rsid w:val="006923A6"/>
    <w:rsid w:val="00692EE8"/>
    <w:rsid w:val="00693595"/>
    <w:rsid w:val="0069454C"/>
    <w:rsid w:val="00694CCF"/>
    <w:rsid w:val="00694D57"/>
    <w:rsid w:val="00694F26"/>
    <w:rsid w:val="0069509B"/>
    <w:rsid w:val="00696362"/>
    <w:rsid w:val="00697902"/>
    <w:rsid w:val="00697F0A"/>
    <w:rsid w:val="006A04AE"/>
    <w:rsid w:val="006A068B"/>
    <w:rsid w:val="006A0E52"/>
    <w:rsid w:val="006A25B4"/>
    <w:rsid w:val="006A30DB"/>
    <w:rsid w:val="006A3949"/>
    <w:rsid w:val="006A45FD"/>
    <w:rsid w:val="006A4A62"/>
    <w:rsid w:val="006A5942"/>
    <w:rsid w:val="006A7552"/>
    <w:rsid w:val="006B01B9"/>
    <w:rsid w:val="006B0439"/>
    <w:rsid w:val="006B0D10"/>
    <w:rsid w:val="006B0EC2"/>
    <w:rsid w:val="006B13D4"/>
    <w:rsid w:val="006B3ABE"/>
    <w:rsid w:val="006B4884"/>
    <w:rsid w:val="006B4A52"/>
    <w:rsid w:val="006B5383"/>
    <w:rsid w:val="006B6A37"/>
    <w:rsid w:val="006B6D68"/>
    <w:rsid w:val="006B6F61"/>
    <w:rsid w:val="006C14E0"/>
    <w:rsid w:val="006C3B12"/>
    <w:rsid w:val="006C44DF"/>
    <w:rsid w:val="006C4633"/>
    <w:rsid w:val="006C4B3C"/>
    <w:rsid w:val="006C5636"/>
    <w:rsid w:val="006C6C67"/>
    <w:rsid w:val="006C7287"/>
    <w:rsid w:val="006C79D3"/>
    <w:rsid w:val="006D06F9"/>
    <w:rsid w:val="006D0805"/>
    <w:rsid w:val="006D0AA8"/>
    <w:rsid w:val="006D2153"/>
    <w:rsid w:val="006D2870"/>
    <w:rsid w:val="006D4517"/>
    <w:rsid w:val="006D5F3A"/>
    <w:rsid w:val="006D6BCD"/>
    <w:rsid w:val="006D7A97"/>
    <w:rsid w:val="006D7AF1"/>
    <w:rsid w:val="006D7B5A"/>
    <w:rsid w:val="006E0925"/>
    <w:rsid w:val="006E1E9E"/>
    <w:rsid w:val="006E21DA"/>
    <w:rsid w:val="006E4279"/>
    <w:rsid w:val="006E4913"/>
    <w:rsid w:val="006E5555"/>
    <w:rsid w:val="006E5A3B"/>
    <w:rsid w:val="006E5B47"/>
    <w:rsid w:val="006E5C5D"/>
    <w:rsid w:val="006E78BA"/>
    <w:rsid w:val="006E7DAC"/>
    <w:rsid w:val="006F01DF"/>
    <w:rsid w:val="006F1295"/>
    <w:rsid w:val="006F15CC"/>
    <w:rsid w:val="006F1CCA"/>
    <w:rsid w:val="006F2C0E"/>
    <w:rsid w:val="006F4F09"/>
    <w:rsid w:val="006F508D"/>
    <w:rsid w:val="006F51CE"/>
    <w:rsid w:val="006F63C0"/>
    <w:rsid w:val="006F640B"/>
    <w:rsid w:val="0070043C"/>
    <w:rsid w:val="007004B5"/>
    <w:rsid w:val="007046FB"/>
    <w:rsid w:val="00704C2C"/>
    <w:rsid w:val="00705A61"/>
    <w:rsid w:val="0070655C"/>
    <w:rsid w:val="00710424"/>
    <w:rsid w:val="007109F6"/>
    <w:rsid w:val="00711F62"/>
    <w:rsid w:val="007133CB"/>
    <w:rsid w:val="00713F83"/>
    <w:rsid w:val="00714ED2"/>
    <w:rsid w:val="00715F45"/>
    <w:rsid w:val="00716604"/>
    <w:rsid w:val="00716A52"/>
    <w:rsid w:val="0071719A"/>
    <w:rsid w:val="0071726D"/>
    <w:rsid w:val="007176A7"/>
    <w:rsid w:val="007178FF"/>
    <w:rsid w:val="007204B4"/>
    <w:rsid w:val="00720781"/>
    <w:rsid w:val="0072091B"/>
    <w:rsid w:val="00722B07"/>
    <w:rsid w:val="00722BC9"/>
    <w:rsid w:val="00723632"/>
    <w:rsid w:val="007238DA"/>
    <w:rsid w:val="00725052"/>
    <w:rsid w:val="00725342"/>
    <w:rsid w:val="0072534D"/>
    <w:rsid w:val="00725C3B"/>
    <w:rsid w:val="00725F39"/>
    <w:rsid w:val="00727027"/>
    <w:rsid w:val="0073000D"/>
    <w:rsid w:val="0073022F"/>
    <w:rsid w:val="00731DF1"/>
    <w:rsid w:val="00731F2B"/>
    <w:rsid w:val="0073409B"/>
    <w:rsid w:val="00734105"/>
    <w:rsid w:val="00734AFD"/>
    <w:rsid w:val="00735E32"/>
    <w:rsid w:val="00736BEA"/>
    <w:rsid w:val="007375D0"/>
    <w:rsid w:val="00740095"/>
    <w:rsid w:val="0074159C"/>
    <w:rsid w:val="00742862"/>
    <w:rsid w:val="00742FD0"/>
    <w:rsid w:val="007432EF"/>
    <w:rsid w:val="00743FE9"/>
    <w:rsid w:val="0074497D"/>
    <w:rsid w:val="00745DD0"/>
    <w:rsid w:val="00745F44"/>
    <w:rsid w:val="00746455"/>
    <w:rsid w:val="00746F96"/>
    <w:rsid w:val="0074770C"/>
    <w:rsid w:val="00750405"/>
    <w:rsid w:val="007507C1"/>
    <w:rsid w:val="00751546"/>
    <w:rsid w:val="007541CE"/>
    <w:rsid w:val="007545E5"/>
    <w:rsid w:val="00755577"/>
    <w:rsid w:val="00755878"/>
    <w:rsid w:val="00756B91"/>
    <w:rsid w:val="00757E96"/>
    <w:rsid w:val="00760A86"/>
    <w:rsid w:val="00761F5F"/>
    <w:rsid w:val="0076741B"/>
    <w:rsid w:val="00770C0E"/>
    <w:rsid w:val="00771D19"/>
    <w:rsid w:val="0077277F"/>
    <w:rsid w:val="00774584"/>
    <w:rsid w:val="007747BE"/>
    <w:rsid w:val="00781625"/>
    <w:rsid w:val="00781792"/>
    <w:rsid w:val="00781A3A"/>
    <w:rsid w:val="00782512"/>
    <w:rsid w:val="007826B4"/>
    <w:rsid w:val="00783557"/>
    <w:rsid w:val="0078405C"/>
    <w:rsid w:val="00784D8F"/>
    <w:rsid w:val="00785A6D"/>
    <w:rsid w:val="00786B68"/>
    <w:rsid w:val="007874FB"/>
    <w:rsid w:val="007915AD"/>
    <w:rsid w:val="00792CC3"/>
    <w:rsid w:val="00794013"/>
    <w:rsid w:val="007947C6"/>
    <w:rsid w:val="00794CF3"/>
    <w:rsid w:val="00794E4C"/>
    <w:rsid w:val="00795109"/>
    <w:rsid w:val="0079614E"/>
    <w:rsid w:val="007A0160"/>
    <w:rsid w:val="007A027B"/>
    <w:rsid w:val="007A327D"/>
    <w:rsid w:val="007A3937"/>
    <w:rsid w:val="007A40C6"/>
    <w:rsid w:val="007A4B43"/>
    <w:rsid w:val="007A4F20"/>
    <w:rsid w:val="007A67F3"/>
    <w:rsid w:val="007A6AA0"/>
    <w:rsid w:val="007A6B19"/>
    <w:rsid w:val="007B0E88"/>
    <w:rsid w:val="007B3045"/>
    <w:rsid w:val="007B391E"/>
    <w:rsid w:val="007B45EC"/>
    <w:rsid w:val="007B49DF"/>
    <w:rsid w:val="007B4B6D"/>
    <w:rsid w:val="007B5296"/>
    <w:rsid w:val="007B655B"/>
    <w:rsid w:val="007B67AD"/>
    <w:rsid w:val="007B7639"/>
    <w:rsid w:val="007C00BA"/>
    <w:rsid w:val="007C1254"/>
    <w:rsid w:val="007C1606"/>
    <w:rsid w:val="007C18F2"/>
    <w:rsid w:val="007C1AC1"/>
    <w:rsid w:val="007C1FEC"/>
    <w:rsid w:val="007C41F2"/>
    <w:rsid w:val="007C46D1"/>
    <w:rsid w:val="007C5731"/>
    <w:rsid w:val="007C5C1C"/>
    <w:rsid w:val="007C5E71"/>
    <w:rsid w:val="007C730D"/>
    <w:rsid w:val="007C7393"/>
    <w:rsid w:val="007D0C6A"/>
    <w:rsid w:val="007D391B"/>
    <w:rsid w:val="007D3B29"/>
    <w:rsid w:val="007D43E6"/>
    <w:rsid w:val="007D4EC6"/>
    <w:rsid w:val="007D5CD8"/>
    <w:rsid w:val="007D6974"/>
    <w:rsid w:val="007D7780"/>
    <w:rsid w:val="007E0468"/>
    <w:rsid w:val="007E06B8"/>
    <w:rsid w:val="007E0A4B"/>
    <w:rsid w:val="007E326A"/>
    <w:rsid w:val="007E3EDF"/>
    <w:rsid w:val="007E4CDB"/>
    <w:rsid w:val="007E541D"/>
    <w:rsid w:val="007E548B"/>
    <w:rsid w:val="007F0468"/>
    <w:rsid w:val="007F0994"/>
    <w:rsid w:val="007F1028"/>
    <w:rsid w:val="007F12E2"/>
    <w:rsid w:val="007F1637"/>
    <w:rsid w:val="007F1B11"/>
    <w:rsid w:val="007F1FBA"/>
    <w:rsid w:val="007F4488"/>
    <w:rsid w:val="007F4ABD"/>
    <w:rsid w:val="007F4E8F"/>
    <w:rsid w:val="007F694C"/>
    <w:rsid w:val="007F7212"/>
    <w:rsid w:val="007F74CA"/>
    <w:rsid w:val="007F7B5C"/>
    <w:rsid w:val="00800307"/>
    <w:rsid w:val="00800365"/>
    <w:rsid w:val="00800399"/>
    <w:rsid w:val="00800A09"/>
    <w:rsid w:val="008014EC"/>
    <w:rsid w:val="00801F39"/>
    <w:rsid w:val="0080235B"/>
    <w:rsid w:val="0080294E"/>
    <w:rsid w:val="008029BA"/>
    <w:rsid w:val="00804FC7"/>
    <w:rsid w:val="008075EA"/>
    <w:rsid w:val="00807DD1"/>
    <w:rsid w:val="00810C9D"/>
    <w:rsid w:val="008111C3"/>
    <w:rsid w:val="008125BE"/>
    <w:rsid w:val="00812CF5"/>
    <w:rsid w:val="00813471"/>
    <w:rsid w:val="00814198"/>
    <w:rsid w:val="00814390"/>
    <w:rsid w:val="00814679"/>
    <w:rsid w:val="00814849"/>
    <w:rsid w:val="00820EE3"/>
    <w:rsid w:val="00821B02"/>
    <w:rsid w:val="00821F46"/>
    <w:rsid w:val="00822050"/>
    <w:rsid w:val="00822B92"/>
    <w:rsid w:val="00825488"/>
    <w:rsid w:val="00825653"/>
    <w:rsid w:val="00825D4F"/>
    <w:rsid w:val="00827DBA"/>
    <w:rsid w:val="00830D57"/>
    <w:rsid w:val="00832A31"/>
    <w:rsid w:val="008346B1"/>
    <w:rsid w:val="008354A1"/>
    <w:rsid w:val="00835916"/>
    <w:rsid w:val="0083615A"/>
    <w:rsid w:val="0083650C"/>
    <w:rsid w:val="0084045B"/>
    <w:rsid w:val="00841B72"/>
    <w:rsid w:val="0084645A"/>
    <w:rsid w:val="0084658D"/>
    <w:rsid w:val="0084695E"/>
    <w:rsid w:val="0084755C"/>
    <w:rsid w:val="00850166"/>
    <w:rsid w:val="00850650"/>
    <w:rsid w:val="00850E5D"/>
    <w:rsid w:val="00851E91"/>
    <w:rsid w:val="008524C4"/>
    <w:rsid w:val="0085268C"/>
    <w:rsid w:val="00854ABD"/>
    <w:rsid w:val="00856ED6"/>
    <w:rsid w:val="00857614"/>
    <w:rsid w:val="00861070"/>
    <w:rsid w:val="0086275F"/>
    <w:rsid w:val="00862CAD"/>
    <w:rsid w:val="00864A50"/>
    <w:rsid w:val="00865C11"/>
    <w:rsid w:val="00866290"/>
    <w:rsid w:val="00866978"/>
    <w:rsid w:val="00866CD7"/>
    <w:rsid w:val="00866D9F"/>
    <w:rsid w:val="00867245"/>
    <w:rsid w:val="00871D3C"/>
    <w:rsid w:val="00872129"/>
    <w:rsid w:val="00872D1B"/>
    <w:rsid w:val="00872DC6"/>
    <w:rsid w:val="008730BC"/>
    <w:rsid w:val="00873ABC"/>
    <w:rsid w:val="0087451E"/>
    <w:rsid w:val="00874D66"/>
    <w:rsid w:val="0087590B"/>
    <w:rsid w:val="00876AD9"/>
    <w:rsid w:val="00876BDD"/>
    <w:rsid w:val="00877A7A"/>
    <w:rsid w:val="00877D54"/>
    <w:rsid w:val="00880394"/>
    <w:rsid w:val="0088208A"/>
    <w:rsid w:val="00882EAC"/>
    <w:rsid w:val="0088306B"/>
    <w:rsid w:val="00883B41"/>
    <w:rsid w:val="008843A6"/>
    <w:rsid w:val="008874FC"/>
    <w:rsid w:val="0088798F"/>
    <w:rsid w:val="00890B69"/>
    <w:rsid w:val="0089248A"/>
    <w:rsid w:val="008933DC"/>
    <w:rsid w:val="008936B3"/>
    <w:rsid w:val="00893807"/>
    <w:rsid w:val="00893890"/>
    <w:rsid w:val="00894515"/>
    <w:rsid w:val="008957E4"/>
    <w:rsid w:val="008958D8"/>
    <w:rsid w:val="00896489"/>
    <w:rsid w:val="00896FD1"/>
    <w:rsid w:val="008976A7"/>
    <w:rsid w:val="008A0E63"/>
    <w:rsid w:val="008A114F"/>
    <w:rsid w:val="008A2257"/>
    <w:rsid w:val="008A2C50"/>
    <w:rsid w:val="008A33CE"/>
    <w:rsid w:val="008A3903"/>
    <w:rsid w:val="008B0362"/>
    <w:rsid w:val="008B1F88"/>
    <w:rsid w:val="008B2644"/>
    <w:rsid w:val="008B298E"/>
    <w:rsid w:val="008B2B89"/>
    <w:rsid w:val="008B31AB"/>
    <w:rsid w:val="008B31D3"/>
    <w:rsid w:val="008B3213"/>
    <w:rsid w:val="008B333F"/>
    <w:rsid w:val="008B383F"/>
    <w:rsid w:val="008B38AD"/>
    <w:rsid w:val="008B3FBF"/>
    <w:rsid w:val="008B44DA"/>
    <w:rsid w:val="008B4A06"/>
    <w:rsid w:val="008B4CBC"/>
    <w:rsid w:val="008B5C9A"/>
    <w:rsid w:val="008B5CEA"/>
    <w:rsid w:val="008B694C"/>
    <w:rsid w:val="008C00E7"/>
    <w:rsid w:val="008C0F42"/>
    <w:rsid w:val="008C1149"/>
    <w:rsid w:val="008C168A"/>
    <w:rsid w:val="008C1EF2"/>
    <w:rsid w:val="008C2F43"/>
    <w:rsid w:val="008C38EB"/>
    <w:rsid w:val="008C3B68"/>
    <w:rsid w:val="008C5253"/>
    <w:rsid w:val="008C5686"/>
    <w:rsid w:val="008C65AC"/>
    <w:rsid w:val="008C6BFB"/>
    <w:rsid w:val="008C6D1F"/>
    <w:rsid w:val="008C7321"/>
    <w:rsid w:val="008C74DA"/>
    <w:rsid w:val="008C7C59"/>
    <w:rsid w:val="008D094A"/>
    <w:rsid w:val="008D132A"/>
    <w:rsid w:val="008D1E99"/>
    <w:rsid w:val="008D2B6E"/>
    <w:rsid w:val="008D394A"/>
    <w:rsid w:val="008D6465"/>
    <w:rsid w:val="008E150C"/>
    <w:rsid w:val="008E1EFC"/>
    <w:rsid w:val="008E4F5C"/>
    <w:rsid w:val="008E58BF"/>
    <w:rsid w:val="008F0512"/>
    <w:rsid w:val="008F19A4"/>
    <w:rsid w:val="008F1A81"/>
    <w:rsid w:val="008F2125"/>
    <w:rsid w:val="008F3B73"/>
    <w:rsid w:val="008F7D0D"/>
    <w:rsid w:val="00900CE5"/>
    <w:rsid w:val="00901E9B"/>
    <w:rsid w:val="00902C6A"/>
    <w:rsid w:val="0090415F"/>
    <w:rsid w:val="00904CA9"/>
    <w:rsid w:val="00905911"/>
    <w:rsid w:val="00906090"/>
    <w:rsid w:val="00906476"/>
    <w:rsid w:val="00906A9A"/>
    <w:rsid w:val="00907061"/>
    <w:rsid w:val="00907834"/>
    <w:rsid w:val="0090788B"/>
    <w:rsid w:val="009079B2"/>
    <w:rsid w:val="00907A5D"/>
    <w:rsid w:val="009118A0"/>
    <w:rsid w:val="00911C28"/>
    <w:rsid w:val="00913D48"/>
    <w:rsid w:val="00913D96"/>
    <w:rsid w:val="009145F6"/>
    <w:rsid w:val="00917246"/>
    <w:rsid w:val="00917547"/>
    <w:rsid w:val="0091759A"/>
    <w:rsid w:val="00920540"/>
    <w:rsid w:val="00920F36"/>
    <w:rsid w:val="00922697"/>
    <w:rsid w:val="00922F8C"/>
    <w:rsid w:val="0092325A"/>
    <w:rsid w:val="00924BD8"/>
    <w:rsid w:val="009262FA"/>
    <w:rsid w:val="0092657B"/>
    <w:rsid w:val="00927A82"/>
    <w:rsid w:val="009314DA"/>
    <w:rsid w:val="00931700"/>
    <w:rsid w:val="00933951"/>
    <w:rsid w:val="00935B43"/>
    <w:rsid w:val="009364E2"/>
    <w:rsid w:val="009371D6"/>
    <w:rsid w:val="00937BFF"/>
    <w:rsid w:val="009400A1"/>
    <w:rsid w:val="009410FA"/>
    <w:rsid w:val="00941614"/>
    <w:rsid w:val="009430F7"/>
    <w:rsid w:val="00945D30"/>
    <w:rsid w:val="00946916"/>
    <w:rsid w:val="00947045"/>
    <w:rsid w:val="009475A6"/>
    <w:rsid w:val="0094793F"/>
    <w:rsid w:val="00950842"/>
    <w:rsid w:val="00950C28"/>
    <w:rsid w:val="00951993"/>
    <w:rsid w:val="0095216E"/>
    <w:rsid w:val="00952D7A"/>
    <w:rsid w:val="00953E57"/>
    <w:rsid w:val="00954170"/>
    <w:rsid w:val="0095420F"/>
    <w:rsid w:val="00954CC0"/>
    <w:rsid w:val="00954CC5"/>
    <w:rsid w:val="00955BB4"/>
    <w:rsid w:val="00955C25"/>
    <w:rsid w:val="00956BB5"/>
    <w:rsid w:val="009572E5"/>
    <w:rsid w:val="00957676"/>
    <w:rsid w:val="009617E7"/>
    <w:rsid w:val="009621B2"/>
    <w:rsid w:val="00963A1A"/>
    <w:rsid w:val="00963E1E"/>
    <w:rsid w:val="00964590"/>
    <w:rsid w:val="009653DC"/>
    <w:rsid w:val="0096654A"/>
    <w:rsid w:val="009677E3"/>
    <w:rsid w:val="00971187"/>
    <w:rsid w:val="00971196"/>
    <w:rsid w:val="009727AA"/>
    <w:rsid w:val="00973755"/>
    <w:rsid w:val="00976040"/>
    <w:rsid w:val="0097729B"/>
    <w:rsid w:val="00980736"/>
    <w:rsid w:val="009807A1"/>
    <w:rsid w:val="00981704"/>
    <w:rsid w:val="0098175A"/>
    <w:rsid w:val="0098182C"/>
    <w:rsid w:val="00981D80"/>
    <w:rsid w:val="00983F39"/>
    <w:rsid w:val="00984390"/>
    <w:rsid w:val="00985839"/>
    <w:rsid w:val="0099125B"/>
    <w:rsid w:val="00992952"/>
    <w:rsid w:val="00992D61"/>
    <w:rsid w:val="00995929"/>
    <w:rsid w:val="00995C91"/>
    <w:rsid w:val="00995EE7"/>
    <w:rsid w:val="00996652"/>
    <w:rsid w:val="00996BF1"/>
    <w:rsid w:val="00997009"/>
    <w:rsid w:val="0099745E"/>
    <w:rsid w:val="009A03A3"/>
    <w:rsid w:val="009A2ACF"/>
    <w:rsid w:val="009A306E"/>
    <w:rsid w:val="009A481E"/>
    <w:rsid w:val="009A5D1F"/>
    <w:rsid w:val="009B0257"/>
    <w:rsid w:val="009B03BC"/>
    <w:rsid w:val="009B06F1"/>
    <w:rsid w:val="009B3397"/>
    <w:rsid w:val="009B34F2"/>
    <w:rsid w:val="009B3C36"/>
    <w:rsid w:val="009B51E3"/>
    <w:rsid w:val="009B5654"/>
    <w:rsid w:val="009B5EC1"/>
    <w:rsid w:val="009B7220"/>
    <w:rsid w:val="009B76CB"/>
    <w:rsid w:val="009B7D6C"/>
    <w:rsid w:val="009C04EB"/>
    <w:rsid w:val="009C1AD6"/>
    <w:rsid w:val="009C28E1"/>
    <w:rsid w:val="009C2915"/>
    <w:rsid w:val="009C2E55"/>
    <w:rsid w:val="009C3D06"/>
    <w:rsid w:val="009C3DB4"/>
    <w:rsid w:val="009C3F13"/>
    <w:rsid w:val="009C43FC"/>
    <w:rsid w:val="009C5A80"/>
    <w:rsid w:val="009C5F03"/>
    <w:rsid w:val="009C7C8F"/>
    <w:rsid w:val="009D0450"/>
    <w:rsid w:val="009D1594"/>
    <w:rsid w:val="009D1FBA"/>
    <w:rsid w:val="009D332F"/>
    <w:rsid w:val="009D388B"/>
    <w:rsid w:val="009D580B"/>
    <w:rsid w:val="009D6294"/>
    <w:rsid w:val="009D7B82"/>
    <w:rsid w:val="009E024C"/>
    <w:rsid w:val="009E05B6"/>
    <w:rsid w:val="009E590F"/>
    <w:rsid w:val="009E6ACF"/>
    <w:rsid w:val="009F0C32"/>
    <w:rsid w:val="009F1649"/>
    <w:rsid w:val="009F26BC"/>
    <w:rsid w:val="009F461F"/>
    <w:rsid w:val="00A006D3"/>
    <w:rsid w:val="00A01305"/>
    <w:rsid w:val="00A01EEF"/>
    <w:rsid w:val="00A0259C"/>
    <w:rsid w:val="00A036CB"/>
    <w:rsid w:val="00A0546A"/>
    <w:rsid w:val="00A05EC0"/>
    <w:rsid w:val="00A061CA"/>
    <w:rsid w:val="00A06AAA"/>
    <w:rsid w:val="00A07A49"/>
    <w:rsid w:val="00A10E38"/>
    <w:rsid w:val="00A11502"/>
    <w:rsid w:val="00A12ECE"/>
    <w:rsid w:val="00A135B3"/>
    <w:rsid w:val="00A1434D"/>
    <w:rsid w:val="00A14953"/>
    <w:rsid w:val="00A167B9"/>
    <w:rsid w:val="00A16CDB"/>
    <w:rsid w:val="00A176A1"/>
    <w:rsid w:val="00A17DB5"/>
    <w:rsid w:val="00A20A09"/>
    <w:rsid w:val="00A20C64"/>
    <w:rsid w:val="00A224C0"/>
    <w:rsid w:val="00A22A14"/>
    <w:rsid w:val="00A23526"/>
    <w:rsid w:val="00A27149"/>
    <w:rsid w:val="00A2793B"/>
    <w:rsid w:val="00A30105"/>
    <w:rsid w:val="00A31ADE"/>
    <w:rsid w:val="00A31FA7"/>
    <w:rsid w:val="00A348D2"/>
    <w:rsid w:val="00A35D3C"/>
    <w:rsid w:val="00A3616F"/>
    <w:rsid w:val="00A377FE"/>
    <w:rsid w:val="00A40E0E"/>
    <w:rsid w:val="00A41C95"/>
    <w:rsid w:val="00A42739"/>
    <w:rsid w:val="00A43393"/>
    <w:rsid w:val="00A43649"/>
    <w:rsid w:val="00A442F1"/>
    <w:rsid w:val="00A46ABD"/>
    <w:rsid w:val="00A46C18"/>
    <w:rsid w:val="00A470CE"/>
    <w:rsid w:val="00A47F1E"/>
    <w:rsid w:val="00A50344"/>
    <w:rsid w:val="00A503E9"/>
    <w:rsid w:val="00A50E65"/>
    <w:rsid w:val="00A52058"/>
    <w:rsid w:val="00A52E2E"/>
    <w:rsid w:val="00A52F63"/>
    <w:rsid w:val="00A55536"/>
    <w:rsid w:val="00A5613C"/>
    <w:rsid w:val="00A56CA0"/>
    <w:rsid w:val="00A570EE"/>
    <w:rsid w:val="00A57C48"/>
    <w:rsid w:val="00A57EB2"/>
    <w:rsid w:val="00A608F5"/>
    <w:rsid w:val="00A62463"/>
    <w:rsid w:val="00A6391E"/>
    <w:rsid w:val="00A63C0B"/>
    <w:rsid w:val="00A649D3"/>
    <w:rsid w:val="00A656FD"/>
    <w:rsid w:val="00A6645C"/>
    <w:rsid w:val="00A66A68"/>
    <w:rsid w:val="00A67837"/>
    <w:rsid w:val="00A70423"/>
    <w:rsid w:val="00A70863"/>
    <w:rsid w:val="00A721B8"/>
    <w:rsid w:val="00A727FC"/>
    <w:rsid w:val="00A72E35"/>
    <w:rsid w:val="00A7300A"/>
    <w:rsid w:val="00A7414F"/>
    <w:rsid w:val="00A758CB"/>
    <w:rsid w:val="00A7627C"/>
    <w:rsid w:val="00A81405"/>
    <w:rsid w:val="00A82114"/>
    <w:rsid w:val="00A82FF0"/>
    <w:rsid w:val="00A83207"/>
    <w:rsid w:val="00A83BED"/>
    <w:rsid w:val="00A8488F"/>
    <w:rsid w:val="00A85DA3"/>
    <w:rsid w:val="00A86BC6"/>
    <w:rsid w:val="00A87D4F"/>
    <w:rsid w:val="00A92670"/>
    <w:rsid w:val="00A92FDC"/>
    <w:rsid w:val="00A96434"/>
    <w:rsid w:val="00A96AAF"/>
    <w:rsid w:val="00A979BC"/>
    <w:rsid w:val="00A97F60"/>
    <w:rsid w:val="00AA03B1"/>
    <w:rsid w:val="00AA2944"/>
    <w:rsid w:val="00AA2A82"/>
    <w:rsid w:val="00AA3179"/>
    <w:rsid w:val="00AB0B41"/>
    <w:rsid w:val="00AB140A"/>
    <w:rsid w:val="00AB1635"/>
    <w:rsid w:val="00AB297D"/>
    <w:rsid w:val="00AB759C"/>
    <w:rsid w:val="00AB7830"/>
    <w:rsid w:val="00AC031E"/>
    <w:rsid w:val="00AC31F2"/>
    <w:rsid w:val="00AC3268"/>
    <w:rsid w:val="00AC35C4"/>
    <w:rsid w:val="00AC3DCF"/>
    <w:rsid w:val="00AC4154"/>
    <w:rsid w:val="00AC587E"/>
    <w:rsid w:val="00AD0413"/>
    <w:rsid w:val="00AD1058"/>
    <w:rsid w:val="00AD18B4"/>
    <w:rsid w:val="00AD4FB0"/>
    <w:rsid w:val="00AD7F13"/>
    <w:rsid w:val="00AE04A8"/>
    <w:rsid w:val="00AE117D"/>
    <w:rsid w:val="00AE1842"/>
    <w:rsid w:val="00AE1843"/>
    <w:rsid w:val="00AE1EEC"/>
    <w:rsid w:val="00AE23F9"/>
    <w:rsid w:val="00AE2430"/>
    <w:rsid w:val="00AE4000"/>
    <w:rsid w:val="00AE52CE"/>
    <w:rsid w:val="00AE5452"/>
    <w:rsid w:val="00AE5EF5"/>
    <w:rsid w:val="00AE6188"/>
    <w:rsid w:val="00AE7AF0"/>
    <w:rsid w:val="00AF03DC"/>
    <w:rsid w:val="00AF258A"/>
    <w:rsid w:val="00AF4AE5"/>
    <w:rsid w:val="00AF5783"/>
    <w:rsid w:val="00AF5D1E"/>
    <w:rsid w:val="00AF6D11"/>
    <w:rsid w:val="00AF76C6"/>
    <w:rsid w:val="00B0165E"/>
    <w:rsid w:val="00B01B17"/>
    <w:rsid w:val="00B04103"/>
    <w:rsid w:val="00B047E9"/>
    <w:rsid w:val="00B050FB"/>
    <w:rsid w:val="00B05867"/>
    <w:rsid w:val="00B07A1A"/>
    <w:rsid w:val="00B07BDD"/>
    <w:rsid w:val="00B10EC0"/>
    <w:rsid w:val="00B123FF"/>
    <w:rsid w:val="00B134B6"/>
    <w:rsid w:val="00B142F4"/>
    <w:rsid w:val="00B14448"/>
    <w:rsid w:val="00B16061"/>
    <w:rsid w:val="00B1645D"/>
    <w:rsid w:val="00B16CC2"/>
    <w:rsid w:val="00B17989"/>
    <w:rsid w:val="00B17C66"/>
    <w:rsid w:val="00B17DAF"/>
    <w:rsid w:val="00B17E1E"/>
    <w:rsid w:val="00B213A5"/>
    <w:rsid w:val="00B21C56"/>
    <w:rsid w:val="00B24AE7"/>
    <w:rsid w:val="00B25103"/>
    <w:rsid w:val="00B267A7"/>
    <w:rsid w:val="00B27A8F"/>
    <w:rsid w:val="00B27B2E"/>
    <w:rsid w:val="00B27CF4"/>
    <w:rsid w:val="00B31421"/>
    <w:rsid w:val="00B31D2B"/>
    <w:rsid w:val="00B31E2C"/>
    <w:rsid w:val="00B32E44"/>
    <w:rsid w:val="00B336AA"/>
    <w:rsid w:val="00B34173"/>
    <w:rsid w:val="00B34B98"/>
    <w:rsid w:val="00B3571B"/>
    <w:rsid w:val="00B362ED"/>
    <w:rsid w:val="00B36952"/>
    <w:rsid w:val="00B375B6"/>
    <w:rsid w:val="00B40432"/>
    <w:rsid w:val="00B410C1"/>
    <w:rsid w:val="00B41218"/>
    <w:rsid w:val="00B4166B"/>
    <w:rsid w:val="00B418ED"/>
    <w:rsid w:val="00B42554"/>
    <w:rsid w:val="00B42703"/>
    <w:rsid w:val="00B433FC"/>
    <w:rsid w:val="00B43502"/>
    <w:rsid w:val="00B4391E"/>
    <w:rsid w:val="00B43ED0"/>
    <w:rsid w:val="00B45081"/>
    <w:rsid w:val="00B4549F"/>
    <w:rsid w:val="00B46290"/>
    <w:rsid w:val="00B46384"/>
    <w:rsid w:val="00B46FA7"/>
    <w:rsid w:val="00B503D0"/>
    <w:rsid w:val="00B513B4"/>
    <w:rsid w:val="00B514DC"/>
    <w:rsid w:val="00B522AA"/>
    <w:rsid w:val="00B56E38"/>
    <w:rsid w:val="00B60A84"/>
    <w:rsid w:val="00B60AED"/>
    <w:rsid w:val="00B60B0D"/>
    <w:rsid w:val="00B610DD"/>
    <w:rsid w:val="00B61D65"/>
    <w:rsid w:val="00B627D5"/>
    <w:rsid w:val="00B62948"/>
    <w:rsid w:val="00B62AB3"/>
    <w:rsid w:val="00B63B5B"/>
    <w:rsid w:val="00B64AD4"/>
    <w:rsid w:val="00B64E8C"/>
    <w:rsid w:val="00B64E9D"/>
    <w:rsid w:val="00B6579A"/>
    <w:rsid w:val="00B65CCC"/>
    <w:rsid w:val="00B678D4"/>
    <w:rsid w:val="00B708E8"/>
    <w:rsid w:val="00B711F9"/>
    <w:rsid w:val="00B734FD"/>
    <w:rsid w:val="00B738CA"/>
    <w:rsid w:val="00B7404A"/>
    <w:rsid w:val="00B75AC6"/>
    <w:rsid w:val="00B773C5"/>
    <w:rsid w:val="00B77651"/>
    <w:rsid w:val="00B8144B"/>
    <w:rsid w:val="00B81F91"/>
    <w:rsid w:val="00B839BA"/>
    <w:rsid w:val="00B8685C"/>
    <w:rsid w:val="00B86A2D"/>
    <w:rsid w:val="00B86C35"/>
    <w:rsid w:val="00B86DD8"/>
    <w:rsid w:val="00B87C14"/>
    <w:rsid w:val="00B92703"/>
    <w:rsid w:val="00B92955"/>
    <w:rsid w:val="00B93072"/>
    <w:rsid w:val="00B94EFB"/>
    <w:rsid w:val="00B9564E"/>
    <w:rsid w:val="00B96525"/>
    <w:rsid w:val="00B974AE"/>
    <w:rsid w:val="00B97C18"/>
    <w:rsid w:val="00B97D50"/>
    <w:rsid w:val="00B97EC1"/>
    <w:rsid w:val="00BA1692"/>
    <w:rsid w:val="00BA1BBA"/>
    <w:rsid w:val="00BA2267"/>
    <w:rsid w:val="00BA2E58"/>
    <w:rsid w:val="00BA3548"/>
    <w:rsid w:val="00BA3C49"/>
    <w:rsid w:val="00BA5315"/>
    <w:rsid w:val="00BA54F1"/>
    <w:rsid w:val="00BA7A87"/>
    <w:rsid w:val="00BA7C33"/>
    <w:rsid w:val="00BB07FC"/>
    <w:rsid w:val="00BB0B67"/>
    <w:rsid w:val="00BB144E"/>
    <w:rsid w:val="00BB2970"/>
    <w:rsid w:val="00BC0139"/>
    <w:rsid w:val="00BC34F6"/>
    <w:rsid w:val="00BC4494"/>
    <w:rsid w:val="00BC4EF0"/>
    <w:rsid w:val="00BC6E99"/>
    <w:rsid w:val="00BC7C00"/>
    <w:rsid w:val="00BD0CA7"/>
    <w:rsid w:val="00BD1EFB"/>
    <w:rsid w:val="00BD223A"/>
    <w:rsid w:val="00BD2B9E"/>
    <w:rsid w:val="00BD57C8"/>
    <w:rsid w:val="00BD5879"/>
    <w:rsid w:val="00BD5A0C"/>
    <w:rsid w:val="00BD5A45"/>
    <w:rsid w:val="00BD5B58"/>
    <w:rsid w:val="00BD6DE1"/>
    <w:rsid w:val="00BD73F1"/>
    <w:rsid w:val="00BE0E15"/>
    <w:rsid w:val="00BE1EEA"/>
    <w:rsid w:val="00BE2683"/>
    <w:rsid w:val="00BE3711"/>
    <w:rsid w:val="00BE3D8C"/>
    <w:rsid w:val="00BE4D14"/>
    <w:rsid w:val="00BE5CF2"/>
    <w:rsid w:val="00BE72E5"/>
    <w:rsid w:val="00BF067E"/>
    <w:rsid w:val="00BF22E7"/>
    <w:rsid w:val="00BF2883"/>
    <w:rsid w:val="00BF63CC"/>
    <w:rsid w:val="00BF6A00"/>
    <w:rsid w:val="00BF6FA9"/>
    <w:rsid w:val="00BF7497"/>
    <w:rsid w:val="00BF7C90"/>
    <w:rsid w:val="00C00003"/>
    <w:rsid w:val="00C000AC"/>
    <w:rsid w:val="00C00429"/>
    <w:rsid w:val="00C00EEE"/>
    <w:rsid w:val="00C02033"/>
    <w:rsid w:val="00C05FD9"/>
    <w:rsid w:val="00C06BBC"/>
    <w:rsid w:val="00C06C54"/>
    <w:rsid w:val="00C07703"/>
    <w:rsid w:val="00C07949"/>
    <w:rsid w:val="00C105ED"/>
    <w:rsid w:val="00C109F0"/>
    <w:rsid w:val="00C11211"/>
    <w:rsid w:val="00C11925"/>
    <w:rsid w:val="00C120C1"/>
    <w:rsid w:val="00C129D7"/>
    <w:rsid w:val="00C12B50"/>
    <w:rsid w:val="00C13AC2"/>
    <w:rsid w:val="00C13E18"/>
    <w:rsid w:val="00C16BE6"/>
    <w:rsid w:val="00C20BEA"/>
    <w:rsid w:val="00C21E38"/>
    <w:rsid w:val="00C21FA2"/>
    <w:rsid w:val="00C241D4"/>
    <w:rsid w:val="00C2433C"/>
    <w:rsid w:val="00C24C84"/>
    <w:rsid w:val="00C24D43"/>
    <w:rsid w:val="00C24F5B"/>
    <w:rsid w:val="00C250E8"/>
    <w:rsid w:val="00C26014"/>
    <w:rsid w:val="00C2620B"/>
    <w:rsid w:val="00C264F8"/>
    <w:rsid w:val="00C27BA5"/>
    <w:rsid w:val="00C27D23"/>
    <w:rsid w:val="00C31313"/>
    <w:rsid w:val="00C320B6"/>
    <w:rsid w:val="00C32874"/>
    <w:rsid w:val="00C33813"/>
    <w:rsid w:val="00C33E7B"/>
    <w:rsid w:val="00C37286"/>
    <w:rsid w:val="00C405D9"/>
    <w:rsid w:val="00C41668"/>
    <w:rsid w:val="00C4206E"/>
    <w:rsid w:val="00C431FA"/>
    <w:rsid w:val="00C43488"/>
    <w:rsid w:val="00C44F7A"/>
    <w:rsid w:val="00C452D9"/>
    <w:rsid w:val="00C45666"/>
    <w:rsid w:val="00C47754"/>
    <w:rsid w:val="00C47D30"/>
    <w:rsid w:val="00C500E2"/>
    <w:rsid w:val="00C5024B"/>
    <w:rsid w:val="00C508DF"/>
    <w:rsid w:val="00C515AA"/>
    <w:rsid w:val="00C52C5B"/>
    <w:rsid w:val="00C533BD"/>
    <w:rsid w:val="00C53E56"/>
    <w:rsid w:val="00C54452"/>
    <w:rsid w:val="00C557BA"/>
    <w:rsid w:val="00C56774"/>
    <w:rsid w:val="00C5681E"/>
    <w:rsid w:val="00C5784C"/>
    <w:rsid w:val="00C600E8"/>
    <w:rsid w:val="00C62ECF"/>
    <w:rsid w:val="00C64618"/>
    <w:rsid w:val="00C66C40"/>
    <w:rsid w:val="00C67B70"/>
    <w:rsid w:val="00C70D0F"/>
    <w:rsid w:val="00C7219E"/>
    <w:rsid w:val="00C72DAA"/>
    <w:rsid w:val="00C745D1"/>
    <w:rsid w:val="00C74726"/>
    <w:rsid w:val="00C7546F"/>
    <w:rsid w:val="00C7758D"/>
    <w:rsid w:val="00C77777"/>
    <w:rsid w:val="00C81555"/>
    <w:rsid w:val="00C82B5D"/>
    <w:rsid w:val="00C8318D"/>
    <w:rsid w:val="00C83387"/>
    <w:rsid w:val="00C8367E"/>
    <w:rsid w:val="00C83AA5"/>
    <w:rsid w:val="00C83C98"/>
    <w:rsid w:val="00C84986"/>
    <w:rsid w:val="00C8761B"/>
    <w:rsid w:val="00C8762A"/>
    <w:rsid w:val="00C913FF"/>
    <w:rsid w:val="00C941AD"/>
    <w:rsid w:val="00C9639A"/>
    <w:rsid w:val="00C977A3"/>
    <w:rsid w:val="00C97DC8"/>
    <w:rsid w:val="00CA0153"/>
    <w:rsid w:val="00CA04A9"/>
    <w:rsid w:val="00CA401C"/>
    <w:rsid w:val="00CA424D"/>
    <w:rsid w:val="00CA4CBC"/>
    <w:rsid w:val="00CA5BF5"/>
    <w:rsid w:val="00CA6175"/>
    <w:rsid w:val="00CA6DB5"/>
    <w:rsid w:val="00CA74D2"/>
    <w:rsid w:val="00CA77AC"/>
    <w:rsid w:val="00CA7C5D"/>
    <w:rsid w:val="00CB0514"/>
    <w:rsid w:val="00CB089A"/>
    <w:rsid w:val="00CB0974"/>
    <w:rsid w:val="00CB4525"/>
    <w:rsid w:val="00CB4FB7"/>
    <w:rsid w:val="00CB5434"/>
    <w:rsid w:val="00CB5719"/>
    <w:rsid w:val="00CB596E"/>
    <w:rsid w:val="00CB6DEB"/>
    <w:rsid w:val="00CB72AF"/>
    <w:rsid w:val="00CB7359"/>
    <w:rsid w:val="00CB7989"/>
    <w:rsid w:val="00CC0133"/>
    <w:rsid w:val="00CC0B13"/>
    <w:rsid w:val="00CC0BE0"/>
    <w:rsid w:val="00CC18C3"/>
    <w:rsid w:val="00CC4530"/>
    <w:rsid w:val="00CC56BB"/>
    <w:rsid w:val="00CC63DD"/>
    <w:rsid w:val="00CC6CA7"/>
    <w:rsid w:val="00CD18B1"/>
    <w:rsid w:val="00CD1D5F"/>
    <w:rsid w:val="00CD28D1"/>
    <w:rsid w:val="00CD29B7"/>
    <w:rsid w:val="00CD30D0"/>
    <w:rsid w:val="00CD54A9"/>
    <w:rsid w:val="00CE124A"/>
    <w:rsid w:val="00CE2A97"/>
    <w:rsid w:val="00CE370A"/>
    <w:rsid w:val="00CE45DD"/>
    <w:rsid w:val="00CE4D2A"/>
    <w:rsid w:val="00CF0155"/>
    <w:rsid w:val="00CF15DB"/>
    <w:rsid w:val="00CF1B8E"/>
    <w:rsid w:val="00CF2C23"/>
    <w:rsid w:val="00CF2EC3"/>
    <w:rsid w:val="00CF3927"/>
    <w:rsid w:val="00CF39E9"/>
    <w:rsid w:val="00CF3BCD"/>
    <w:rsid w:val="00CF44B0"/>
    <w:rsid w:val="00CF4C62"/>
    <w:rsid w:val="00CF4DED"/>
    <w:rsid w:val="00CF79CE"/>
    <w:rsid w:val="00D00B5B"/>
    <w:rsid w:val="00D0206C"/>
    <w:rsid w:val="00D0502F"/>
    <w:rsid w:val="00D0697C"/>
    <w:rsid w:val="00D06A84"/>
    <w:rsid w:val="00D07F62"/>
    <w:rsid w:val="00D10B90"/>
    <w:rsid w:val="00D113F1"/>
    <w:rsid w:val="00D118DA"/>
    <w:rsid w:val="00D12387"/>
    <w:rsid w:val="00D12577"/>
    <w:rsid w:val="00D13663"/>
    <w:rsid w:val="00D13E3F"/>
    <w:rsid w:val="00D149A1"/>
    <w:rsid w:val="00D14F2A"/>
    <w:rsid w:val="00D153AC"/>
    <w:rsid w:val="00D17284"/>
    <w:rsid w:val="00D17B15"/>
    <w:rsid w:val="00D20058"/>
    <w:rsid w:val="00D20884"/>
    <w:rsid w:val="00D20D3E"/>
    <w:rsid w:val="00D22687"/>
    <w:rsid w:val="00D24EDB"/>
    <w:rsid w:val="00D251BB"/>
    <w:rsid w:val="00D256D4"/>
    <w:rsid w:val="00D25C07"/>
    <w:rsid w:val="00D260E2"/>
    <w:rsid w:val="00D26951"/>
    <w:rsid w:val="00D2779E"/>
    <w:rsid w:val="00D27FD3"/>
    <w:rsid w:val="00D325C8"/>
    <w:rsid w:val="00D32759"/>
    <w:rsid w:val="00D340A4"/>
    <w:rsid w:val="00D340CA"/>
    <w:rsid w:val="00D34291"/>
    <w:rsid w:val="00D404D5"/>
    <w:rsid w:val="00D40A73"/>
    <w:rsid w:val="00D40EA0"/>
    <w:rsid w:val="00D41193"/>
    <w:rsid w:val="00D4162D"/>
    <w:rsid w:val="00D4240E"/>
    <w:rsid w:val="00D42F1B"/>
    <w:rsid w:val="00D4392D"/>
    <w:rsid w:val="00D4472D"/>
    <w:rsid w:val="00D45F62"/>
    <w:rsid w:val="00D46793"/>
    <w:rsid w:val="00D5110F"/>
    <w:rsid w:val="00D513E0"/>
    <w:rsid w:val="00D5168F"/>
    <w:rsid w:val="00D524BC"/>
    <w:rsid w:val="00D5353F"/>
    <w:rsid w:val="00D541BE"/>
    <w:rsid w:val="00D546FB"/>
    <w:rsid w:val="00D54CB0"/>
    <w:rsid w:val="00D550D9"/>
    <w:rsid w:val="00D60AD8"/>
    <w:rsid w:val="00D6135D"/>
    <w:rsid w:val="00D61844"/>
    <w:rsid w:val="00D61AA5"/>
    <w:rsid w:val="00D652FC"/>
    <w:rsid w:val="00D6733D"/>
    <w:rsid w:val="00D71699"/>
    <w:rsid w:val="00D72B69"/>
    <w:rsid w:val="00D73493"/>
    <w:rsid w:val="00D74098"/>
    <w:rsid w:val="00D74264"/>
    <w:rsid w:val="00D749C9"/>
    <w:rsid w:val="00D74DEF"/>
    <w:rsid w:val="00D751B3"/>
    <w:rsid w:val="00D777C4"/>
    <w:rsid w:val="00D80578"/>
    <w:rsid w:val="00D8102F"/>
    <w:rsid w:val="00D81AA3"/>
    <w:rsid w:val="00D81C1F"/>
    <w:rsid w:val="00D822F6"/>
    <w:rsid w:val="00D83636"/>
    <w:rsid w:val="00D8553D"/>
    <w:rsid w:val="00D85F98"/>
    <w:rsid w:val="00D86162"/>
    <w:rsid w:val="00D86455"/>
    <w:rsid w:val="00D869C3"/>
    <w:rsid w:val="00D905D5"/>
    <w:rsid w:val="00D912FC"/>
    <w:rsid w:val="00D91AE1"/>
    <w:rsid w:val="00DA151F"/>
    <w:rsid w:val="00DA1684"/>
    <w:rsid w:val="00DA397A"/>
    <w:rsid w:val="00DA3B92"/>
    <w:rsid w:val="00DA4689"/>
    <w:rsid w:val="00DA474C"/>
    <w:rsid w:val="00DA4891"/>
    <w:rsid w:val="00DA4926"/>
    <w:rsid w:val="00DA6B7D"/>
    <w:rsid w:val="00DB02C0"/>
    <w:rsid w:val="00DB0357"/>
    <w:rsid w:val="00DB2227"/>
    <w:rsid w:val="00DB23F6"/>
    <w:rsid w:val="00DB284F"/>
    <w:rsid w:val="00DB39B4"/>
    <w:rsid w:val="00DB3E0A"/>
    <w:rsid w:val="00DB5D01"/>
    <w:rsid w:val="00DB79E4"/>
    <w:rsid w:val="00DC06A4"/>
    <w:rsid w:val="00DC0ACA"/>
    <w:rsid w:val="00DC1684"/>
    <w:rsid w:val="00DC2BF8"/>
    <w:rsid w:val="00DC3459"/>
    <w:rsid w:val="00DC3B22"/>
    <w:rsid w:val="00DD0D69"/>
    <w:rsid w:val="00DD26E3"/>
    <w:rsid w:val="00DD3D37"/>
    <w:rsid w:val="00DD4EF2"/>
    <w:rsid w:val="00DD7636"/>
    <w:rsid w:val="00DE16CD"/>
    <w:rsid w:val="00DE32E5"/>
    <w:rsid w:val="00DE3605"/>
    <w:rsid w:val="00DE3946"/>
    <w:rsid w:val="00DE3C7B"/>
    <w:rsid w:val="00DE44DB"/>
    <w:rsid w:val="00DE4881"/>
    <w:rsid w:val="00DE4AD3"/>
    <w:rsid w:val="00DE5661"/>
    <w:rsid w:val="00DE68B4"/>
    <w:rsid w:val="00DF09B1"/>
    <w:rsid w:val="00DF14B9"/>
    <w:rsid w:val="00DF26B2"/>
    <w:rsid w:val="00DF4DDE"/>
    <w:rsid w:val="00DF5762"/>
    <w:rsid w:val="00DF73C4"/>
    <w:rsid w:val="00DF76B9"/>
    <w:rsid w:val="00E00BB7"/>
    <w:rsid w:val="00E01FF7"/>
    <w:rsid w:val="00E0292B"/>
    <w:rsid w:val="00E0320C"/>
    <w:rsid w:val="00E03565"/>
    <w:rsid w:val="00E03DC4"/>
    <w:rsid w:val="00E042A9"/>
    <w:rsid w:val="00E05889"/>
    <w:rsid w:val="00E05FC9"/>
    <w:rsid w:val="00E06183"/>
    <w:rsid w:val="00E072D8"/>
    <w:rsid w:val="00E10832"/>
    <w:rsid w:val="00E10C0D"/>
    <w:rsid w:val="00E117C6"/>
    <w:rsid w:val="00E11E52"/>
    <w:rsid w:val="00E11F6A"/>
    <w:rsid w:val="00E12E6A"/>
    <w:rsid w:val="00E14666"/>
    <w:rsid w:val="00E14EC2"/>
    <w:rsid w:val="00E151D6"/>
    <w:rsid w:val="00E15329"/>
    <w:rsid w:val="00E15664"/>
    <w:rsid w:val="00E15A03"/>
    <w:rsid w:val="00E167E1"/>
    <w:rsid w:val="00E21E8C"/>
    <w:rsid w:val="00E228D6"/>
    <w:rsid w:val="00E250B5"/>
    <w:rsid w:val="00E26155"/>
    <w:rsid w:val="00E2708D"/>
    <w:rsid w:val="00E270E6"/>
    <w:rsid w:val="00E2770A"/>
    <w:rsid w:val="00E33737"/>
    <w:rsid w:val="00E33CD1"/>
    <w:rsid w:val="00E36C6E"/>
    <w:rsid w:val="00E40C06"/>
    <w:rsid w:val="00E40F6F"/>
    <w:rsid w:val="00E42717"/>
    <w:rsid w:val="00E43DFA"/>
    <w:rsid w:val="00E43E30"/>
    <w:rsid w:val="00E44250"/>
    <w:rsid w:val="00E45553"/>
    <w:rsid w:val="00E45A60"/>
    <w:rsid w:val="00E4639E"/>
    <w:rsid w:val="00E47E96"/>
    <w:rsid w:val="00E510DC"/>
    <w:rsid w:val="00E53631"/>
    <w:rsid w:val="00E5420C"/>
    <w:rsid w:val="00E56339"/>
    <w:rsid w:val="00E56ECC"/>
    <w:rsid w:val="00E572EF"/>
    <w:rsid w:val="00E5762D"/>
    <w:rsid w:val="00E57FEE"/>
    <w:rsid w:val="00E629C3"/>
    <w:rsid w:val="00E63001"/>
    <w:rsid w:val="00E6536A"/>
    <w:rsid w:val="00E667B4"/>
    <w:rsid w:val="00E67866"/>
    <w:rsid w:val="00E715FD"/>
    <w:rsid w:val="00E71601"/>
    <w:rsid w:val="00E718F8"/>
    <w:rsid w:val="00E71F11"/>
    <w:rsid w:val="00E729F5"/>
    <w:rsid w:val="00E736B3"/>
    <w:rsid w:val="00E73C8D"/>
    <w:rsid w:val="00E758D8"/>
    <w:rsid w:val="00E75C18"/>
    <w:rsid w:val="00E76BE0"/>
    <w:rsid w:val="00E76DB1"/>
    <w:rsid w:val="00E76EAA"/>
    <w:rsid w:val="00E7728D"/>
    <w:rsid w:val="00E7795C"/>
    <w:rsid w:val="00E77F48"/>
    <w:rsid w:val="00E80B69"/>
    <w:rsid w:val="00E81991"/>
    <w:rsid w:val="00E83C37"/>
    <w:rsid w:val="00E87B8E"/>
    <w:rsid w:val="00E900D1"/>
    <w:rsid w:val="00E90673"/>
    <w:rsid w:val="00E91856"/>
    <w:rsid w:val="00E92149"/>
    <w:rsid w:val="00E92613"/>
    <w:rsid w:val="00E926EA"/>
    <w:rsid w:val="00E930E1"/>
    <w:rsid w:val="00E932CE"/>
    <w:rsid w:val="00E9330B"/>
    <w:rsid w:val="00E937F2"/>
    <w:rsid w:val="00E96BC6"/>
    <w:rsid w:val="00E96D3E"/>
    <w:rsid w:val="00E976C6"/>
    <w:rsid w:val="00EA00F3"/>
    <w:rsid w:val="00EA07A3"/>
    <w:rsid w:val="00EA0FFB"/>
    <w:rsid w:val="00EA1938"/>
    <w:rsid w:val="00EA1DF8"/>
    <w:rsid w:val="00EA2155"/>
    <w:rsid w:val="00EA3A4B"/>
    <w:rsid w:val="00EA4F03"/>
    <w:rsid w:val="00EA6C48"/>
    <w:rsid w:val="00EA71E1"/>
    <w:rsid w:val="00EB0107"/>
    <w:rsid w:val="00EB0AE8"/>
    <w:rsid w:val="00EB26CD"/>
    <w:rsid w:val="00EB3306"/>
    <w:rsid w:val="00EB3FB0"/>
    <w:rsid w:val="00EB435C"/>
    <w:rsid w:val="00EB4C4B"/>
    <w:rsid w:val="00EB4F26"/>
    <w:rsid w:val="00EB5A09"/>
    <w:rsid w:val="00EB5B49"/>
    <w:rsid w:val="00EB6DDD"/>
    <w:rsid w:val="00EB6E94"/>
    <w:rsid w:val="00EC1C37"/>
    <w:rsid w:val="00EC4220"/>
    <w:rsid w:val="00EC4A33"/>
    <w:rsid w:val="00EC4A87"/>
    <w:rsid w:val="00EC5E44"/>
    <w:rsid w:val="00EC6271"/>
    <w:rsid w:val="00EC7556"/>
    <w:rsid w:val="00EC7A99"/>
    <w:rsid w:val="00ED086D"/>
    <w:rsid w:val="00ED0F0B"/>
    <w:rsid w:val="00ED1036"/>
    <w:rsid w:val="00ED2EBC"/>
    <w:rsid w:val="00ED3AF2"/>
    <w:rsid w:val="00ED4242"/>
    <w:rsid w:val="00ED42A3"/>
    <w:rsid w:val="00ED4755"/>
    <w:rsid w:val="00ED584C"/>
    <w:rsid w:val="00ED7431"/>
    <w:rsid w:val="00EE0519"/>
    <w:rsid w:val="00EE2179"/>
    <w:rsid w:val="00EE2381"/>
    <w:rsid w:val="00EE3BFD"/>
    <w:rsid w:val="00EE5A58"/>
    <w:rsid w:val="00EE64AA"/>
    <w:rsid w:val="00EE77EC"/>
    <w:rsid w:val="00EF0CFD"/>
    <w:rsid w:val="00EF0E9B"/>
    <w:rsid w:val="00EF1BA6"/>
    <w:rsid w:val="00EF3AB4"/>
    <w:rsid w:val="00EF4866"/>
    <w:rsid w:val="00EF6708"/>
    <w:rsid w:val="00EF6DD7"/>
    <w:rsid w:val="00EF754F"/>
    <w:rsid w:val="00F004E9"/>
    <w:rsid w:val="00F010EE"/>
    <w:rsid w:val="00F02332"/>
    <w:rsid w:val="00F0467A"/>
    <w:rsid w:val="00F0649C"/>
    <w:rsid w:val="00F07952"/>
    <w:rsid w:val="00F10AC6"/>
    <w:rsid w:val="00F20E61"/>
    <w:rsid w:val="00F2303B"/>
    <w:rsid w:val="00F23656"/>
    <w:rsid w:val="00F238B5"/>
    <w:rsid w:val="00F257D4"/>
    <w:rsid w:val="00F25A44"/>
    <w:rsid w:val="00F25F45"/>
    <w:rsid w:val="00F26811"/>
    <w:rsid w:val="00F26C08"/>
    <w:rsid w:val="00F336CC"/>
    <w:rsid w:val="00F33EFF"/>
    <w:rsid w:val="00F34FD9"/>
    <w:rsid w:val="00F35B03"/>
    <w:rsid w:val="00F36121"/>
    <w:rsid w:val="00F36EA1"/>
    <w:rsid w:val="00F3743A"/>
    <w:rsid w:val="00F37FA5"/>
    <w:rsid w:val="00F40144"/>
    <w:rsid w:val="00F40265"/>
    <w:rsid w:val="00F42DF2"/>
    <w:rsid w:val="00F44415"/>
    <w:rsid w:val="00F44691"/>
    <w:rsid w:val="00F448CA"/>
    <w:rsid w:val="00F45123"/>
    <w:rsid w:val="00F4578F"/>
    <w:rsid w:val="00F46149"/>
    <w:rsid w:val="00F46952"/>
    <w:rsid w:val="00F50086"/>
    <w:rsid w:val="00F50497"/>
    <w:rsid w:val="00F52603"/>
    <w:rsid w:val="00F52760"/>
    <w:rsid w:val="00F52E2D"/>
    <w:rsid w:val="00F53303"/>
    <w:rsid w:val="00F5444B"/>
    <w:rsid w:val="00F608C1"/>
    <w:rsid w:val="00F60A53"/>
    <w:rsid w:val="00F60E69"/>
    <w:rsid w:val="00F61230"/>
    <w:rsid w:val="00F62F45"/>
    <w:rsid w:val="00F6309B"/>
    <w:rsid w:val="00F64615"/>
    <w:rsid w:val="00F65669"/>
    <w:rsid w:val="00F659BB"/>
    <w:rsid w:val="00F65E67"/>
    <w:rsid w:val="00F701B3"/>
    <w:rsid w:val="00F7123B"/>
    <w:rsid w:val="00F71993"/>
    <w:rsid w:val="00F72BBB"/>
    <w:rsid w:val="00F735E8"/>
    <w:rsid w:val="00F739F2"/>
    <w:rsid w:val="00F73CCF"/>
    <w:rsid w:val="00F74FE5"/>
    <w:rsid w:val="00F750B6"/>
    <w:rsid w:val="00F76B07"/>
    <w:rsid w:val="00F80AE3"/>
    <w:rsid w:val="00F8360A"/>
    <w:rsid w:val="00F83B96"/>
    <w:rsid w:val="00F845E6"/>
    <w:rsid w:val="00F849DF"/>
    <w:rsid w:val="00F8600D"/>
    <w:rsid w:val="00F8786B"/>
    <w:rsid w:val="00F90530"/>
    <w:rsid w:val="00F91D8A"/>
    <w:rsid w:val="00F93915"/>
    <w:rsid w:val="00F94304"/>
    <w:rsid w:val="00F9437B"/>
    <w:rsid w:val="00F943F5"/>
    <w:rsid w:val="00F94501"/>
    <w:rsid w:val="00F94AF9"/>
    <w:rsid w:val="00F94F1B"/>
    <w:rsid w:val="00F957AF"/>
    <w:rsid w:val="00F96174"/>
    <w:rsid w:val="00FA08E4"/>
    <w:rsid w:val="00FA1A11"/>
    <w:rsid w:val="00FA2515"/>
    <w:rsid w:val="00FA269B"/>
    <w:rsid w:val="00FA340A"/>
    <w:rsid w:val="00FA4024"/>
    <w:rsid w:val="00FA4F9B"/>
    <w:rsid w:val="00FA5DAA"/>
    <w:rsid w:val="00FA6B10"/>
    <w:rsid w:val="00FA710D"/>
    <w:rsid w:val="00FB0D18"/>
    <w:rsid w:val="00FB0D71"/>
    <w:rsid w:val="00FB1517"/>
    <w:rsid w:val="00FB390F"/>
    <w:rsid w:val="00FB4712"/>
    <w:rsid w:val="00FB4E49"/>
    <w:rsid w:val="00FB582F"/>
    <w:rsid w:val="00FB63B1"/>
    <w:rsid w:val="00FB6B5D"/>
    <w:rsid w:val="00FC082C"/>
    <w:rsid w:val="00FC12D1"/>
    <w:rsid w:val="00FC2426"/>
    <w:rsid w:val="00FC3210"/>
    <w:rsid w:val="00FC3827"/>
    <w:rsid w:val="00FC3AF0"/>
    <w:rsid w:val="00FC3BFD"/>
    <w:rsid w:val="00FC4B9F"/>
    <w:rsid w:val="00FC4DD0"/>
    <w:rsid w:val="00FC6110"/>
    <w:rsid w:val="00FC6196"/>
    <w:rsid w:val="00FC654F"/>
    <w:rsid w:val="00FC66FF"/>
    <w:rsid w:val="00FC77AF"/>
    <w:rsid w:val="00FC79C6"/>
    <w:rsid w:val="00FD00C2"/>
    <w:rsid w:val="00FD0991"/>
    <w:rsid w:val="00FD1226"/>
    <w:rsid w:val="00FD4AB2"/>
    <w:rsid w:val="00FD4F6B"/>
    <w:rsid w:val="00FD4FDA"/>
    <w:rsid w:val="00FD620B"/>
    <w:rsid w:val="00FD6B02"/>
    <w:rsid w:val="00FE0037"/>
    <w:rsid w:val="00FE0B7F"/>
    <w:rsid w:val="00FE0F32"/>
    <w:rsid w:val="00FE11DF"/>
    <w:rsid w:val="00FE2C69"/>
    <w:rsid w:val="00FE2E9C"/>
    <w:rsid w:val="00FE4EFF"/>
    <w:rsid w:val="00FE62AA"/>
    <w:rsid w:val="00FF047B"/>
    <w:rsid w:val="00FF2F1A"/>
    <w:rsid w:val="00FF2FB9"/>
    <w:rsid w:val="00FF364F"/>
    <w:rsid w:val="00FF41A6"/>
    <w:rsid w:val="00FF4768"/>
    <w:rsid w:val="00FF74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9A09A"/>
  <w15:docId w15:val="{07CD536A-1E75-4B16-8266-A39025BD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next w:val="F2-zkladn"/>
    <w:qFormat/>
    <w:rsid w:val="004202CB"/>
    <w:pPr>
      <w:spacing w:before="240" w:line="300" w:lineRule="exact"/>
      <w:jc w:val="both"/>
    </w:pPr>
    <w:rPr>
      <w:rFonts w:ascii="Arial" w:hAnsi="Arial" w:cs="Arial"/>
    </w:rPr>
  </w:style>
  <w:style w:type="paragraph" w:styleId="Nadpis1">
    <w:name w:val="heading 1"/>
    <w:aliases w:val="F10 - Nadpis 1"/>
    <w:basedOn w:val="Normln"/>
    <w:next w:val="Normln"/>
    <w:qFormat/>
    <w:rsid w:val="00794E4C"/>
    <w:pPr>
      <w:keepNext/>
      <w:spacing w:after="60"/>
      <w:outlineLvl w:val="0"/>
    </w:pPr>
    <w:rPr>
      <w:b/>
      <w:bCs/>
      <w:kern w:val="32"/>
      <w:sz w:val="32"/>
      <w:szCs w:val="32"/>
    </w:rPr>
  </w:style>
  <w:style w:type="paragraph" w:styleId="Nadpis2">
    <w:name w:val="heading 2"/>
    <w:aliases w:val="F9 - Nadpis 2"/>
    <w:basedOn w:val="Normln"/>
    <w:next w:val="Normln"/>
    <w:qFormat/>
    <w:rsid w:val="00F94AF9"/>
    <w:pPr>
      <w:keepNext/>
      <w:numPr>
        <w:ilvl w:val="1"/>
        <w:numId w:val="4"/>
      </w:numPr>
      <w:spacing w:after="60"/>
      <w:outlineLvl w:val="1"/>
    </w:pPr>
    <w:rPr>
      <w:b/>
      <w:bCs/>
      <w:i/>
      <w:iCs/>
      <w:sz w:val="28"/>
      <w:szCs w:val="28"/>
    </w:rPr>
  </w:style>
  <w:style w:type="paragraph" w:styleId="Nadpis3">
    <w:name w:val="heading 3"/>
    <w:aliases w:val="F8 - Nadpis 3"/>
    <w:basedOn w:val="Normln"/>
    <w:next w:val="Normln"/>
    <w:qFormat/>
    <w:rsid w:val="002B6FCD"/>
    <w:pPr>
      <w:keepNext/>
      <w:numPr>
        <w:ilvl w:val="2"/>
        <w:numId w:val="5"/>
      </w:numPr>
      <w:spacing w:after="60"/>
      <w:outlineLvl w:val="2"/>
    </w:pPr>
    <w:rPr>
      <w:b/>
      <w:bCs/>
      <w:sz w:val="26"/>
      <w:szCs w:val="26"/>
    </w:rPr>
  </w:style>
  <w:style w:type="paragraph" w:styleId="Nadpis4">
    <w:name w:val="heading 4"/>
    <w:basedOn w:val="Normln"/>
    <w:next w:val="Normln"/>
    <w:qFormat/>
    <w:rsid w:val="00C5024B"/>
    <w:pPr>
      <w:keepNext/>
      <w:spacing w:after="60"/>
      <w:outlineLvl w:val="3"/>
    </w:pPr>
    <w:rPr>
      <w:b/>
      <w:bCs/>
      <w:sz w:val="28"/>
      <w:szCs w:val="28"/>
    </w:rPr>
  </w:style>
  <w:style w:type="paragraph" w:styleId="Nadpis5">
    <w:name w:val="heading 5"/>
    <w:basedOn w:val="Normln"/>
    <w:next w:val="Normln"/>
    <w:qFormat/>
    <w:rsid w:val="00C5024B"/>
    <w:pPr>
      <w:numPr>
        <w:ilvl w:val="4"/>
        <w:numId w:val="6"/>
      </w:numPr>
      <w:spacing w:after="60"/>
      <w:outlineLvl w:val="4"/>
    </w:pPr>
    <w:rPr>
      <w:b/>
      <w:bCs/>
      <w:i/>
      <w:iCs/>
      <w:sz w:val="26"/>
      <w:szCs w:val="26"/>
    </w:rPr>
  </w:style>
  <w:style w:type="paragraph" w:styleId="Nadpis6">
    <w:name w:val="heading 6"/>
    <w:basedOn w:val="Normln"/>
    <w:next w:val="Normln"/>
    <w:qFormat/>
    <w:rsid w:val="00C5024B"/>
    <w:pPr>
      <w:numPr>
        <w:ilvl w:val="5"/>
        <w:numId w:val="6"/>
      </w:numPr>
      <w:spacing w:after="60"/>
      <w:outlineLvl w:val="5"/>
    </w:pPr>
    <w:rPr>
      <w:b/>
      <w:bCs/>
      <w:sz w:val="22"/>
      <w:szCs w:val="22"/>
    </w:rPr>
  </w:style>
  <w:style w:type="paragraph" w:styleId="Nadpis7">
    <w:name w:val="heading 7"/>
    <w:basedOn w:val="Normln"/>
    <w:next w:val="Normln"/>
    <w:qFormat/>
    <w:rsid w:val="00C5024B"/>
    <w:pPr>
      <w:numPr>
        <w:ilvl w:val="6"/>
        <w:numId w:val="6"/>
      </w:numPr>
      <w:spacing w:after="60"/>
      <w:outlineLvl w:val="6"/>
    </w:pPr>
  </w:style>
  <w:style w:type="paragraph" w:styleId="Nadpis8">
    <w:name w:val="heading 8"/>
    <w:basedOn w:val="Normln"/>
    <w:next w:val="Normln"/>
    <w:qFormat/>
    <w:rsid w:val="00C5024B"/>
    <w:pPr>
      <w:numPr>
        <w:ilvl w:val="7"/>
        <w:numId w:val="6"/>
      </w:numPr>
      <w:spacing w:after="60"/>
      <w:outlineLvl w:val="7"/>
    </w:pPr>
    <w:rPr>
      <w:i/>
      <w:iCs/>
    </w:rPr>
  </w:style>
  <w:style w:type="paragraph" w:styleId="Nadpis9">
    <w:name w:val="heading 9"/>
    <w:basedOn w:val="Normln"/>
    <w:next w:val="Normln"/>
    <w:qFormat/>
    <w:rsid w:val="00C5024B"/>
    <w:pPr>
      <w:numPr>
        <w:ilvl w:val="8"/>
        <w:numId w:val="6"/>
      </w:numPr>
      <w:spacing w:after="60"/>
      <w:outlineLvl w:val="8"/>
    </w:pPr>
    <w:rPr>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2-zkladn">
    <w:name w:val="F2 - základní"/>
    <w:link w:val="F2-zkladnCharChar"/>
    <w:rsid w:val="00D74098"/>
    <w:pPr>
      <w:spacing w:before="240" w:line="300" w:lineRule="exact"/>
      <w:jc w:val="both"/>
    </w:pPr>
    <w:rPr>
      <w:rFonts w:ascii="Arial" w:hAnsi="Arial" w:cs="Arial"/>
    </w:rPr>
  </w:style>
  <w:style w:type="paragraph" w:customStyle="1" w:styleId="F3-odrka">
    <w:name w:val="F3 - odrážka"/>
    <w:basedOn w:val="F2-zkladn"/>
    <w:rsid w:val="002B0B15"/>
    <w:pPr>
      <w:numPr>
        <w:numId w:val="22"/>
      </w:numPr>
      <w:spacing w:before="60"/>
    </w:pPr>
  </w:style>
  <w:style w:type="paragraph" w:customStyle="1" w:styleId="F4-slovn">
    <w:name w:val="F4 - číslování"/>
    <w:basedOn w:val="F2-zkladn"/>
    <w:rsid w:val="009C3F13"/>
    <w:pPr>
      <w:numPr>
        <w:numId w:val="20"/>
      </w:numPr>
      <w:spacing w:before="120" w:after="120"/>
    </w:pPr>
  </w:style>
  <w:style w:type="paragraph" w:customStyle="1" w:styleId="F6-kol">
    <w:name w:val="F6 - úkol"/>
    <w:basedOn w:val="F2-zkladn"/>
    <w:next w:val="F2-zkladn"/>
    <w:rsid w:val="006B13D4"/>
    <w:pPr>
      <w:numPr>
        <w:numId w:val="1"/>
      </w:numPr>
    </w:pPr>
    <w:rPr>
      <w:bCs/>
      <w:color w:val="0000FF"/>
    </w:rPr>
  </w:style>
  <w:style w:type="paragraph" w:customStyle="1" w:styleId="F5-psmena">
    <w:name w:val="F5 - písmena"/>
    <w:basedOn w:val="F2-zkladn"/>
    <w:rsid w:val="005D49F1"/>
    <w:pPr>
      <w:numPr>
        <w:numId w:val="21"/>
      </w:numPr>
      <w:spacing w:before="120" w:after="120"/>
    </w:pPr>
  </w:style>
  <w:style w:type="paragraph" w:customStyle="1" w:styleId="F7-chyba">
    <w:name w:val="F7 - chyba"/>
    <w:basedOn w:val="F2-zkladn"/>
    <w:next w:val="F2-zkladn"/>
    <w:rsid w:val="006B13D4"/>
    <w:pPr>
      <w:numPr>
        <w:numId w:val="2"/>
      </w:numPr>
    </w:pPr>
    <w:rPr>
      <w:color w:val="FF0000"/>
    </w:rPr>
  </w:style>
  <w:style w:type="paragraph" w:customStyle="1" w:styleId="F8-nadpis3">
    <w:name w:val="F8 - nadpis 3"/>
    <w:basedOn w:val="F2-zkladn"/>
    <w:next w:val="F2-zkladn"/>
    <w:rsid w:val="00C5024B"/>
    <w:pPr>
      <w:keepNext/>
      <w:keepLines/>
      <w:numPr>
        <w:ilvl w:val="2"/>
        <w:numId w:val="6"/>
      </w:numPr>
      <w:suppressAutoHyphens/>
      <w:spacing w:before="480"/>
      <w:outlineLvl w:val="2"/>
    </w:pPr>
    <w:rPr>
      <w:b/>
      <w:bCs/>
    </w:rPr>
  </w:style>
  <w:style w:type="paragraph" w:customStyle="1" w:styleId="F9-nadpis2">
    <w:name w:val="F9 - nadpis 2"/>
    <w:basedOn w:val="F2-zkladn"/>
    <w:next w:val="F2-zkladn"/>
    <w:rsid w:val="00C5024B"/>
    <w:pPr>
      <w:keepNext/>
      <w:keepLines/>
      <w:numPr>
        <w:ilvl w:val="1"/>
        <w:numId w:val="6"/>
      </w:numPr>
      <w:suppressAutoHyphens/>
      <w:spacing w:before="480"/>
      <w:outlineLvl w:val="1"/>
    </w:pPr>
    <w:rPr>
      <w:b/>
      <w:bCs/>
    </w:rPr>
  </w:style>
  <w:style w:type="paragraph" w:customStyle="1" w:styleId="F10-nadpis1">
    <w:name w:val="F10 - nadpis 1"/>
    <w:basedOn w:val="F2-zkladn"/>
    <w:next w:val="F2-zkladn"/>
    <w:rsid w:val="00C5024B"/>
    <w:pPr>
      <w:keepNext/>
      <w:keepLines/>
      <w:numPr>
        <w:numId w:val="6"/>
      </w:numPr>
      <w:suppressAutoHyphens/>
      <w:spacing w:before="480"/>
      <w:outlineLvl w:val="0"/>
    </w:pPr>
    <w:rPr>
      <w:b/>
      <w:bCs/>
    </w:rPr>
  </w:style>
  <w:style w:type="paragraph" w:customStyle="1" w:styleId="F11-hlavnkapitola">
    <w:name w:val="F11 - hlavní kapitola"/>
    <w:basedOn w:val="F2-zkladn"/>
    <w:next w:val="F2-zkladn"/>
    <w:rsid w:val="00283AE5"/>
    <w:pPr>
      <w:keepNext/>
      <w:keepLines/>
      <w:numPr>
        <w:numId w:val="3"/>
      </w:numPr>
      <w:suppressAutoHyphens/>
      <w:spacing w:before="480"/>
    </w:pPr>
    <w:rPr>
      <w:b/>
      <w:caps/>
    </w:rPr>
  </w:style>
  <w:style w:type="table" w:customStyle="1" w:styleId="TabulkaHorwathbezzapati">
    <w:name w:val="Tabulka Horwath bez zapati"/>
    <w:basedOn w:val="Normlntabulka"/>
    <w:semiHidden/>
    <w:rsid w:val="00E03DC4"/>
    <w:tblPr/>
    <w:tblStylePr w:type="firstRow">
      <w:tblPr/>
      <w:tcPr>
        <w:tcBorders>
          <w:top w:val="single" w:sz="12" w:space="0" w:color="auto"/>
          <w:bottom w:val="single" w:sz="4" w:space="0" w:color="auto"/>
        </w:tcBorders>
      </w:tcPr>
    </w:tblStylePr>
    <w:tblStylePr w:type="lastRow">
      <w:tblPr/>
      <w:tcPr>
        <w:tcBorders>
          <w:bottom w:val="single" w:sz="12" w:space="0" w:color="auto"/>
        </w:tcBorders>
      </w:tcPr>
    </w:tblStylePr>
  </w:style>
  <w:style w:type="table" w:styleId="Mkatabulky">
    <w:name w:val="Table Grid"/>
    <w:basedOn w:val="Normlntabulka"/>
    <w:uiPriority w:val="39"/>
    <w:rsid w:val="00BF0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1FormatZahlavi">
    <w:name w:val="Tabulka1_FormatZahlavi"/>
    <w:basedOn w:val="Normln"/>
    <w:semiHidden/>
    <w:rsid w:val="00284C66"/>
    <w:pPr>
      <w:widowControl w:val="0"/>
      <w:suppressAutoHyphens/>
      <w:spacing w:before="40" w:after="40"/>
      <w:jc w:val="center"/>
    </w:pPr>
    <w:rPr>
      <w:b/>
      <w:bCs/>
      <w:sz w:val="16"/>
    </w:rPr>
  </w:style>
  <w:style w:type="table" w:customStyle="1" w:styleId="TabulkaHorwathsezapatim">
    <w:name w:val="Tabulka Horwath se zapatim"/>
    <w:basedOn w:val="TabulkaHorwathbezzapati"/>
    <w:semiHidden/>
    <w:rsid w:val="003A2CC7"/>
    <w:tblPr/>
    <w:tblStylePr w:type="firstRow">
      <w:tblPr/>
      <w:tcPr>
        <w:tcBorders>
          <w:top w:val="single" w:sz="12" w:space="0" w:color="auto"/>
          <w:bottom w:val="single" w:sz="4" w:space="0" w:color="auto"/>
        </w:tcBorders>
      </w:tcPr>
    </w:tblStylePr>
    <w:tblStylePr w:type="lastRow">
      <w:tblPr/>
      <w:tcPr>
        <w:tcBorders>
          <w:top w:val="single" w:sz="4" w:space="0" w:color="auto"/>
          <w:bottom w:val="single" w:sz="12" w:space="0" w:color="auto"/>
        </w:tcBorders>
      </w:tcPr>
    </w:tblStylePr>
  </w:style>
  <w:style w:type="paragraph" w:customStyle="1" w:styleId="Tabulka1PrvniSloupec">
    <w:name w:val="Tabulka1_PrvniSloupec"/>
    <w:semiHidden/>
    <w:rsid w:val="00284C66"/>
    <w:pPr>
      <w:widowControl w:val="0"/>
      <w:suppressAutoHyphens/>
      <w:spacing w:before="40" w:after="40"/>
      <w:jc w:val="right"/>
    </w:pPr>
    <w:rPr>
      <w:rFonts w:ascii="Arial" w:hAnsi="Arial"/>
      <w:sz w:val="16"/>
      <w:szCs w:val="24"/>
    </w:rPr>
  </w:style>
  <w:style w:type="paragraph" w:customStyle="1" w:styleId="Tabulka1Zbytek">
    <w:name w:val="Tabulka1_Zbytek"/>
    <w:semiHidden/>
    <w:rsid w:val="00284C66"/>
    <w:pPr>
      <w:widowControl w:val="0"/>
      <w:suppressAutoHyphens/>
      <w:spacing w:before="40" w:after="40"/>
    </w:pPr>
    <w:rPr>
      <w:rFonts w:ascii="Arial" w:hAnsi="Arial"/>
      <w:sz w:val="16"/>
      <w:szCs w:val="16"/>
    </w:rPr>
  </w:style>
  <w:style w:type="numbering" w:styleId="111111">
    <w:name w:val="Outline List 2"/>
    <w:basedOn w:val="Bezseznamu"/>
    <w:semiHidden/>
    <w:rsid w:val="00794E4C"/>
    <w:pPr>
      <w:numPr>
        <w:numId w:val="7"/>
      </w:numPr>
    </w:pPr>
  </w:style>
  <w:style w:type="numbering" w:styleId="1ai">
    <w:name w:val="Outline List 1"/>
    <w:basedOn w:val="Bezseznamu"/>
    <w:semiHidden/>
    <w:rsid w:val="00794E4C"/>
    <w:pPr>
      <w:numPr>
        <w:numId w:val="8"/>
      </w:numPr>
    </w:pPr>
  </w:style>
  <w:style w:type="paragraph" w:styleId="AdresaHTML">
    <w:name w:val="HTML Address"/>
    <w:basedOn w:val="Normln"/>
    <w:semiHidden/>
    <w:rsid w:val="00794E4C"/>
    <w:rPr>
      <w:i/>
      <w:iCs/>
    </w:rPr>
  </w:style>
  <w:style w:type="paragraph" w:styleId="Adresanaoblku">
    <w:name w:val="envelope address"/>
    <w:basedOn w:val="Normln"/>
    <w:semiHidden/>
    <w:rsid w:val="00794E4C"/>
    <w:pPr>
      <w:framePr w:w="7920" w:h="1980" w:hRule="exact" w:hSpace="141" w:wrap="auto" w:hAnchor="page" w:xAlign="center" w:yAlign="bottom"/>
      <w:ind w:left="2880"/>
    </w:pPr>
  </w:style>
  <w:style w:type="character" w:styleId="AkronymHTML">
    <w:name w:val="HTML Acronym"/>
    <w:basedOn w:val="Standardnpsmoodstavce"/>
    <w:semiHidden/>
    <w:rsid w:val="00794E4C"/>
  </w:style>
  <w:style w:type="table" w:styleId="Barevntabulka1">
    <w:name w:val="Table Colorful 1"/>
    <w:basedOn w:val="Normlntabulka"/>
    <w:semiHidden/>
    <w:rsid w:val="00794E4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Barevntabulka2">
    <w:name w:val="Table Colorful 2"/>
    <w:basedOn w:val="Normlntabulka"/>
    <w:semiHidden/>
    <w:rsid w:val="00794E4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Barevntabulka3">
    <w:name w:val="Table Colorful 3"/>
    <w:basedOn w:val="Normlntabulka"/>
    <w:semiHidden/>
    <w:rsid w:val="00794E4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CittHTML">
    <w:name w:val="HTML Cite"/>
    <w:semiHidden/>
    <w:rsid w:val="00794E4C"/>
    <w:rPr>
      <w:i/>
      <w:iCs/>
    </w:rPr>
  </w:style>
  <w:style w:type="character" w:styleId="slodku">
    <w:name w:val="line number"/>
    <w:basedOn w:val="Standardnpsmoodstavce"/>
    <w:semiHidden/>
    <w:rsid w:val="00794E4C"/>
  </w:style>
  <w:style w:type="character" w:styleId="slostrnky">
    <w:name w:val="page number"/>
    <w:basedOn w:val="Standardnpsmoodstavce"/>
    <w:semiHidden/>
    <w:rsid w:val="00794E4C"/>
  </w:style>
  <w:style w:type="paragraph" w:styleId="slovanseznam">
    <w:name w:val="List Number"/>
    <w:basedOn w:val="Normln"/>
    <w:uiPriority w:val="99"/>
    <w:semiHidden/>
    <w:rsid w:val="00794E4C"/>
    <w:pPr>
      <w:numPr>
        <w:numId w:val="9"/>
      </w:numPr>
    </w:pPr>
  </w:style>
  <w:style w:type="paragraph" w:styleId="slovanseznam2">
    <w:name w:val="List Number 2"/>
    <w:basedOn w:val="Normln"/>
    <w:semiHidden/>
    <w:rsid w:val="00794E4C"/>
    <w:pPr>
      <w:numPr>
        <w:numId w:val="10"/>
      </w:numPr>
    </w:pPr>
  </w:style>
  <w:style w:type="paragraph" w:styleId="slovanseznam3">
    <w:name w:val="List Number 3"/>
    <w:basedOn w:val="Normln"/>
    <w:semiHidden/>
    <w:rsid w:val="00794E4C"/>
    <w:pPr>
      <w:numPr>
        <w:numId w:val="11"/>
      </w:numPr>
    </w:pPr>
  </w:style>
  <w:style w:type="paragraph" w:styleId="slovanseznam4">
    <w:name w:val="List Number 4"/>
    <w:basedOn w:val="Normln"/>
    <w:semiHidden/>
    <w:rsid w:val="00794E4C"/>
    <w:pPr>
      <w:numPr>
        <w:numId w:val="12"/>
      </w:numPr>
    </w:pPr>
  </w:style>
  <w:style w:type="paragraph" w:styleId="slovanseznam5">
    <w:name w:val="List Number 5"/>
    <w:basedOn w:val="Normln"/>
    <w:semiHidden/>
    <w:rsid w:val="00794E4C"/>
    <w:pPr>
      <w:numPr>
        <w:numId w:val="13"/>
      </w:numPr>
    </w:pPr>
  </w:style>
  <w:style w:type="numbering" w:styleId="lnekoddl">
    <w:name w:val="Outline List 3"/>
    <w:basedOn w:val="Bezseznamu"/>
    <w:semiHidden/>
    <w:rsid w:val="00794E4C"/>
    <w:pPr>
      <w:numPr>
        <w:numId w:val="14"/>
      </w:numPr>
    </w:pPr>
  </w:style>
  <w:style w:type="paragraph" w:styleId="Datum">
    <w:name w:val="Date"/>
    <w:basedOn w:val="Normln"/>
    <w:next w:val="Normln"/>
    <w:semiHidden/>
    <w:rsid w:val="00794E4C"/>
  </w:style>
  <w:style w:type="character" w:styleId="DefiniceHTML">
    <w:name w:val="HTML Definition"/>
    <w:semiHidden/>
    <w:rsid w:val="00794E4C"/>
    <w:rPr>
      <w:i/>
      <w:iCs/>
    </w:rPr>
  </w:style>
  <w:style w:type="table" w:styleId="Elegantntabulka">
    <w:name w:val="Table Elegant"/>
    <w:basedOn w:val="Normlntabulka"/>
    <w:semiHidden/>
    <w:rsid w:val="00794E4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FormtovanvHTML">
    <w:name w:val="HTML Preformatted"/>
    <w:basedOn w:val="Normln"/>
    <w:link w:val="FormtovanvHTMLChar"/>
    <w:uiPriority w:val="99"/>
    <w:rsid w:val="00794E4C"/>
    <w:rPr>
      <w:rFonts w:ascii="Courier New" w:hAnsi="Courier New" w:cs="Times New Roman"/>
    </w:rPr>
  </w:style>
  <w:style w:type="character" w:styleId="Hypertextovodkaz">
    <w:name w:val="Hyperlink"/>
    <w:uiPriority w:val="99"/>
    <w:rsid w:val="00794E4C"/>
    <w:rPr>
      <w:color w:val="0000FF"/>
      <w:u w:val="single"/>
    </w:rPr>
  </w:style>
  <w:style w:type="table" w:styleId="Jednoduchtabulka1">
    <w:name w:val="Table Simple 1"/>
    <w:basedOn w:val="Normlntabulka"/>
    <w:semiHidden/>
    <w:rsid w:val="00794E4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lka2">
    <w:name w:val="Table Simple 2"/>
    <w:basedOn w:val="Normlntabulka"/>
    <w:semiHidden/>
    <w:rsid w:val="00794E4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3">
    <w:name w:val="Table Simple 3"/>
    <w:basedOn w:val="Normlntabulka"/>
    <w:semiHidden/>
    <w:rsid w:val="00794E4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lka1">
    <w:name w:val="Table Classic 1"/>
    <w:basedOn w:val="Normlntabulka"/>
    <w:semiHidden/>
    <w:rsid w:val="00794E4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semiHidden/>
    <w:rsid w:val="00794E4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lka3">
    <w:name w:val="Table Classic 3"/>
    <w:basedOn w:val="Normlntabulka"/>
    <w:semiHidden/>
    <w:rsid w:val="00794E4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lka4">
    <w:name w:val="Table Classic 4"/>
    <w:basedOn w:val="Normlntabulka"/>
    <w:semiHidden/>
    <w:rsid w:val="00794E4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KlvesniceHTML">
    <w:name w:val="HTML Keyboard"/>
    <w:semiHidden/>
    <w:rsid w:val="00794E4C"/>
    <w:rPr>
      <w:rFonts w:ascii="Courier New" w:hAnsi="Courier New" w:cs="Courier New"/>
      <w:sz w:val="20"/>
      <w:szCs w:val="20"/>
    </w:rPr>
  </w:style>
  <w:style w:type="character" w:styleId="KdHTML">
    <w:name w:val="HTML Code"/>
    <w:semiHidden/>
    <w:rsid w:val="00794E4C"/>
    <w:rPr>
      <w:rFonts w:ascii="Courier New" w:hAnsi="Courier New" w:cs="Courier New"/>
      <w:sz w:val="20"/>
      <w:szCs w:val="20"/>
    </w:rPr>
  </w:style>
  <w:style w:type="table" w:styleId="Moderntabulka">
    <w:name w:val="Table Contemporary"/>
    <w:basedOn w:val="Normlntabulka"/>
    <w:semiHidden/>
    <w:rsid w:val="00794E4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otivtabulky">
    <w:name w:val="Table Theme"/>
    <w:basedOn w:val="Normlntabulka"/>
    <w:semiHidden/>
    <w:rsid w:val="00794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1">
    <w:name w:val="Table Grid 1"/>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katabulky2">
    <w:name w:val="Table Grid 2"/>
    <w:basedOn w:val="Normlntabulka"/>
    <w:semiHidden/>
    <w:rsid w:val="00794E4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3">
    <w:name w:val="Table Grid 3"/>
    <w:basedOn w:val="Normlntabulka"/>
    <w:semiHidden/>
    <w:rsid w:val="00794E4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4">
    <w:name w:val="Table Grid 4"/>
    <w:basedOn w:val="Normlntabulka"/>
    <w:semiHidden/>
    <w:rsid w:val="00794E4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katabulky5">
    <w:name w:val="Table Grid 5"/>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6">
    <w:name w:val="Table Grid 6"/>
    <w:basedOn w:val="Normlntabulka"/>
    <w:semiHidden/>
    <w:rsid w:val="00794E4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7">
    <w:name w:val="Table Grid 7"/>
    <w:basedOn w:val="Normlntabulka"/>
    <w:semiHidden/>
    <w:rsid w:val="00794E4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8">
    <w:name w:val="Table Grid 8"/>
    <w:basedOn w:val="Normlntabulka"/>
    <w:semiHidden/>
    <w:rsid w:val="00794E4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Nadpispoznmky">
    <w:name w:val="Note Heading"/>
    <w:basedOn w:val="Normln"/>
    <w:next w:val="Normln"/>
    <w:semiHidden/>
    <w:rsid w:val="00794E4C"/>
  </w:style>
  <w:style w:type="paragraph" w:styleId="Nzev">
    <w:name w:val="Title"/>
    <w:basedOn w:val="Normln"/>
    <w:link w:val="NzevChar"/>
    <w:uiPriority w:val="10"/>
    <w:qFormat/>
    <w:rsid w:val="00794E4C"/>
    <w:pPr>
      <w:spacing w:after="60"/>
      <w:jc w:val="center"/>
      <w:outlineLvl w:val="0"/>
    </w:pPr>
    <w:rPr>
      <w:b/>
      <w:bCs/>
      <w:kern w:val="28"/>
      <w:sz w:val="32"/>
      <w:szCs w:val="32"/>
    </w:rPr>
  </w:style>
  <w:style w:type="paragraph" w:styleId="Normlnweb">
    <w:name w:val="Normal (Web)"/>
    <w:basedOn w:val="Normln"/>
    <w:uiPriority w:val="99"/>
    <w:rsid w:val="00794E4C"/>
  </w:style>
  <w:style w:type="paragraph" w:styleId="Normlnodsazen">
    <w:name w:val="Normal Indent"/>
    <w:basedOn w:val="Normln"/>
    <w:semiHidden/>
    <w:rsid w:val="00794E4C"/>
    <w:pPr>
      <w:ind w:left="708"/>
    </w:pPr>
  </w:style>
  <w:style w:type="paragraph" w:styleId="Osloven">
    <w:name w:val="Salutation"/>
    <w:basedOn w:val="Normln"/>
    <w:next w:val="Normln"/>
    <w:semiHidden/>
    <w:rsid w:val="00794E4C"/>
  </w:style>
  <w:style w:type="paragraph" w:styleId="Podpis">
    <w:name w:val="Signature"/>
    <w:basedOn w:val="Normln"/>
    <w:semiHidden/>
    <w:rsid w:val="00794E4C"/>
    <w:pPr>
      <w:ind w:left="4252"/>
    </w:pPr>
  </w:style>
  <w:style w:type="paragraph" w:styleId="Podpise-mailu">
    <w:name w:val="E-mail Signature"/>
    <w:basedOn w:val="Normln"/>
    <w:semiHidden/>
    <w:rsid w:val="00794E4C"/>
  </w:style>
  <w:style w:type="paragraph" w:styleId="Podnadpis">
    <w:name w:val="Subtitle"/>
    <w:basedOn w:val="Normln"/>
    <w:qFormat/>
    <w:rsid w:val="00794E4C"/>
    <w:pPr>
      <w:spacing w:after="60"/>
      <w:jc w:val="center"/>
      <w:outlineLvl w:val="1"/>
    </w:pPr>
  </w:style>
  <w:style w:type="paragraph" w:styleId="Pokraovnseznamu">
    <w:name w:val="List Continue"/>
    <w:basedOn w:val="Normln"/>
    <w:semiHidden/>
    <w:rsid w:val="00794E4C"/>
    <w:pPr>
      <w:spacing w:after="120"/>
      <w:ind w:left="283"/>
    </w:pPr>
  </w:style>
  <w:style w:type="paragraph" w:styleId="Pokraovnseznamu2">
    <w:name w:val="List Continue 2"/>
    <w:basedOn w:val="Normln"/>
    <w:semiHidden/>
    <w:rsid w:val="00794E4C"/>
    <w:pPr>
      <w:spacing w:after="120"/>
      <w:ind w:left="566"/>
    </w:pPr>
  </w:style>
  <w:style w:type="paragraph" w:styleId="Pokraovnseznamu3">
    <w:name w:val="List Continue 3"/>
    <w:basedOn w:val="Normln"/>
    <w:semiHidden/>
    <w:rsid w:val="00794E4C"/>
    <w:pPr>
      <w:spacing w:after="120"/>
      <w:ind w:left="849"/>
    </w:pPr>
  </w:style>
  <w:style w:type="paragraph" w:styleId="Pokraovnseznamu4">
    <w:name w:val="List Continue 4"/>
    <w:basedOn w:val="Normln"/>
    <w:semiHidden/>
    <w:rsid w:val="00794E4C"/>
    <w:pPr>
      <w:spacing w:after="120"/>
      <w:ind w:left="1132"/>
    </w:pPr>
  </w:style>
  <w:style w:type="paragraph" w:styleId="Pokraovnseznamu5">
    <w:name w:val="List Continue 5"/>
    <w:basedOn w:val="Normln"/>
    <w:semiHidden/>
    <w:rsid w:val="00794E4C"/>
    <w:pPr>
      <w:spacing w:after="120"/>
      <w:ind w:left="1415"/>
    </w:pPr>
  </w:style>
  <w:style w:type="table" w:styleId="Profesionlntabulka">
    <w:name w:val="Table Professional"/>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romnnHTML">
    <w:name w:val="HTML Variable"/>
    <w:semiHidden/>
    <w:rsid w:val="00794E4C"/>
    <w:rPr>
      <w:i/>
      <w:iCs/>
    </w:rPr>
  </w:style>
  <w:style w:type="paragraph" w:styleId="Prosttext">
    <w:name w:val="Plain Text"/>
    <w:basedOn w:val="Normln"/>
    <w:semiHidden/>
    <w:rsid w:val="00794E4C"/>
    <w:rPr>
      <w:rFonts w:ascii="Courier New" w:hAnsi="Courier New" w:cs="Courier New"/>
    </w:rPr>
  </w:style>
  <w:style w:type="character" w:styleId="PsacstrojHTML">
    <w:name w:val="HTML Typewriter"/>
    <w:semiHidden/>
    <w:rsid w:val="00794E4C"/>
    <w:rPr>
      <w:rFonts w:ascii="Courier New" w:hAnsi="Courier New" w:cs="Courier New"/>
      <w:sz w:val="20"/>
      <w:szCs w:val="20"/>
    </w:rPr>
  </w:style>
  <w:style w:type="paragraph" w:styleId="Seznam">
    <w:name w:val="List"/>
    <w:basedOn w:val="Normln"/>
    <w:semiHidden/>
    <w:rsid w:val="00794E4C"/>
    <w:pPr>
      <w:ind w:left="283" w:hanging="283"/>
    </w:pPr>
  </w:style>
  <w:style w:type="paragraph" w:styleId="Seznam2">
    <w:name w:val="List 2"/>
    <w:basedOn w:val="Normln"/>
    <w:semiHidden/>
    <w:rsid w:val="00794E4C"/>
    <w:pPr>
      <w:ind w:left="566" w:hanging="283"/>
    </w:pPr>
  </w:style>
  <w:style w:type="paragraph" w:styleId="Seznam3">
    <w:name w:val="List 3"/>
    <w:basedOn w:val="Normln"/>
    <w:semiHidden/>
    <w:rsid w:val="00794E4C"/>
    <w:pPr>
      <w:ind w:left="849" w:hanging="283"/>
    </w:pPr>
  </w:style>
  <w:style w:type="paragraph" w:styleId="Seznam4">
    <w:name w:val="List 4"/>
    <w:basedOn w:val="Normln"/>
    <w:semiHidden/>
    <w:rsid w:val="00794E4C"/>
    <w:pPr>
      <w:ind w:left="1132" w:hanging="283"/>
    </w:pPr>
  </w:style>
  <w:style w:type="paragraph" w:styleId="Seznam5">
    <w:name w:val="List 5"/>
    <w:basedOn w:val="Normln"/>
    <w:semiHidden/>
    <w:rsid w:val="00794E4C"/>
    <w:pPr>
      <w:ind w:left="1415" w:hanging="283"/>
    </w:pPr>
  </w:style>
  <w:style w:type="paragraph" w:styleId="Seznamsodrkami">
    <w:name w:val="List Bullet"/>
    <w:basedOn w:val="Normln"/>
    <w:semiHidden/>
    <w:rsid w:val="00794E4C"/>
    <w:pPr>
      <w:numPr>
        <w:numId w:val="15"/>
      </w:numPr>
    </w:pPr>
  </w:style>
  <w:style w:type="paragraph" w:styleId="Seznamsodrkami2">
    <w:name w:val="List Bullet 2"/>
    <w:basedOn w:val="Normln"/>
    <w:semiHidden/>
    <w:rsid w:val="00794E4C"/>
    <w:pPr>
      <w:numPr>
        <w:numId w:val="16"/>
      </w:numPr>
    </w:pPr>
  </w:style>
  <w:style w:type="paragraph" w:styleId="Seznamsodrkami3">
    <w:name w:val="List Bullet 3"/>
    <w:basedOn w:val="Normln"/>
    <w:semiHidden/>
    <w:rsid w:val="00794E4C"/>
    <w:pPr>
      <w:numPr>
        <w:numId w:val="17"/>
      </w:numPr>
    </w:pPr>
  </w:style>
  <w:style w:type="paragraph" w:styleId="Seznamsodrkami4">
    <w:name w:val="List Bullet 4"/>
    <w:basedOn w:val="Normln"/>
    <w:semiHidden/>
    <w:rsid w:val="00794E4C"/>
    <w:pPr>
      <w:numPr>
        <w:numId w:val="18"/>
      </w:numPr>
    </w:pPr>
  </w:style>
  <w:style w:type="paragraph" w:styleId="Seznamsodrkami5">
    <w:name w:val="List Bullet 5"/>
    <w:basedOn w:val="Normln"/>
    <w:semiHidden/>
    <w:rsid w:val="00794E4C"/>
    <w:pPr>
      <w:numPr>
        <w:numId w:val="19"/>
      </w:numPr>
    </w:pPr>
  </w:style>
  <w:style w:type="character" w:styleId="Siln">
    <w:name w:val="Strong"/>
    <w:uiPriority w:val="22"/>
    <w:qFormat/>
    <w:rsid w:val="00794E4C"/>
    <w:rPr>
      <w:b/>
      <w:bCs/>
    </w:rPr>
  </w:style>
  <w:style w:type="character" w:styleId="Sledovanodkaz">
    <w:name w:val="FollowedHyperlink"/>
    <w:semiHidden/>
    <w:rsid w:val="00794E4C"/>
    <w:rPr>
      <w:color w:val="800080"/>
      <w:u w:val="single"/>
    </w:rPr>
  </w:style>
  <w:style w:type="table" w:styleId="Sloupcetabulky1">
    <w:name w:val="Table Columns 1"/>
    <w:basedOn w:val="Normlntabulka"/>
    <w:semiHidden/>
    <w:rsid w:val="00794E4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2">
    <w:name w:val="Table Columns 2"/>
    <w:basedOn w:val="Normlntabulka"/>
    <w:semiHidden/>
    <w:rsid w:val="00794E4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3">
    <w:name w:val="Table Columns 3"/>
    <w:basedOn w:val="Normlntabulka"/>
    <w:semiHidden/>
    <w:rsid w:val="00794E4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loupcetabulky4">
    <w:name w:val="Table Columns 4"/>
    <w:basedOn w:val="Normlntabulka"/>
    <w:semiHidden/>
    <w:rsid w:val="00794E4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loupcetabulky5">
    <w:name w:val="Table Columns 5"/>
    <w:basedOn w:val="Normlntabulka"/>
    <w:semiHidden/>
    <w:rsid w:val="00794E4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ulkajakoseznam1">
    <w:name w:val="Table List 1"/>
    <w:basedOn w:val="Normlntabulka"/>
    <w:semiHidden/>
    <w:rsid w:val="00794E4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2">
    <w:name w:val="Table List 2"/>
    <w:basedOn w:val="Normlntabulka"/>
    <w:semiHidden/>
    <w:rsid w:val="00794E4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3">
    <w:name w:val="Table List 3"/>
    <w:basedOn w:val="Normlntabulka"/>
    <w:semiHidden/>
    <w:rsid w:val="00794E4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lkajakoseznam4">
    <w:name w:val="Table List 4"/>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5">
    <w:name w:val="Table List 5"/>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6">
    <w:name w:val="Table List 6"/>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7">
    <w:name w:val="Table List 7"/>
    <w:basedOn w:val="Normlntabulka"/>
    <w:semiHidden/>
    <w:rsid w:val="00794E4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jakoseznam8">
    <w:name w:val="Table List 8"/>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sprostorovmiefekty1">
    <w:name w:val="Table 3D effects 1"/>
    <w:basedOn w:val="Normlntabulka"/>
    <w:semiHidden/>
    <w:rsid w:val="00794E4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794E4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794E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794E4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794E4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794E4C"/>
    <w:pPr>
      <w:spacing w:after="120"/>
      <w:ind w:left="1440" w:right="1440"/>
    </w:pPr>
  </w:style>
  <w:style w:type="character" w:styleId="UkzkaHTML">
    <w:name w:val="HTML Sample"/>
    <w:semiHidden/>
    <w:rsid w:val="00794E4C"/>
    <w:rPr>
      <w:rFonts w:ascii="Courier New" w:hAnsi="Courier New" w:cs="Courier New"/>
    </w:rPr>
  </w:style>
  <w:style w:type="table" w:styleId="Webovtabulka1">
    <w:name w:val="Table Web 1"/>
    <w:basedOn w:val="Normlntabulka"/>
    <w:semiHidden/>
    <w:rsid w:val="00794E4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794E4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794E4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
    <w:name w:val="header"/>
    <w:basedOn w:val="Normln"/>
    <w:semiHidden/>
    <w:rsid w:val="00794E4C"/>
    <w:pPr>
      <w:tabs>
        <w:tab w:val="center" w:pos="4536"/>
        <w:tab w:val="right" w:pos="9072"/>
      </w:tabs>
    </w:pPr>
  </w:style>
  <w:style w:type="paragraph" w:styleId="Zhlavzprvy">
    <w:name w:val="Message Header"/>
    <w:basedOn w:val="Normln"/>
    <w:semiHidden/>
    <w:rsid w:val="00794E4C"/>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Zkladntext">
    <w:name w:val="Body Text"/>
    <w:basedOn w:val="Normln"/>
    <w:semiHidden/>
    <w:rsid w:val="00794E4C"/>
    <w:pPr>
      <w:spacing w:after="120"/>
    </w:pPr>
  </w:style>
  <w:style w:type="paragraph" w:styleId="Zkladntext-prvnodsazen">
    <w:name w:val="Body Text First Indent"/>
    <w:basedOn w:val="Zkladntext"/>
    <w:semiHidden/>
    <w:rsid w:val="00794E4C"/>
    <w:pPr>
      <w:ind w:firstLine="210"/>
    </w:pPr>
  </w:style>
  <w:style w:type="paragraph" w:styleId="Zkladntextodsazen">
    <w:name w:val="Body Text Indent"/>
    <w:basedOn w:val="Normln"/>
    <w:semiHidden/>
    <w:rsid w:val="00794E4C"/>
    <w:pPr>
      <w:spacing w:after="120"/>
      <w:ind w:left="283"/>
    </w:pPr>
  </w:style>
  <w:style w:type="paragraph" w:styleId="Zkladntext-prvnodsazen2">
    <w:name w:val="Body Text First Indent 2"/>
    <w:basedOn w:val="Zkladntextodsazen"/>
    <w:semiHidden/>
    <w:rsid w:val="00794E4C"/>
    <w:pPr>
      <w:ind w:firstLine="210"/>
    </w:pPr>
  </w:style>
  <w:style w:type="paragraph" w:styleId="Zkladntext2">
    <w:name w:val="Body Text 2"/>
    <w:basedOn w:val="Normln"/>
    <w:semiHidden/>
    <w:rsid w:val="00794E4C"/>
    <w:pPr>
      <w:spacing w:after="120" w:line="480" w:lineRule="auto"/>
    </w:pPr>
  </w:style>
  <w:style w:type="paragraph" w:styleId="Zkladntext3">
    <w:name w:val="Body Text 3"/>
    <w:basedOn w:val="Normln"/>
    <w:semiHidden/>
    <w:rsid w:val="00794E4C"/>
    <w:pPr>
      <w:spacing w:after="120"/>
    </w:pPr>
    <w:rPr>
      <w:sz w:val="16"/>
      <w:szCs w:val="16"/>
    </w:rPr>
  </w:style>
  <w:style w:type="paragraph" w:styleId="Zkladntextodsazen2">
    <w:name w:val="Body Text Indent 2"/>
    <w:basedOn w:val="Normln"/>
    <w:semiHidden/>
    <w:rsid w:val="00794E4C"/>
    <w:pPr>
      <w:spacing w:after="120" w:line="480" w:lineRule="auto"/>
      <w:ind w:left="283"/>
    </w:pPr>
  </w:style>
  <w:style w:type="paragraph" w:styleId="Zkladntextodsazen3">
    <w:name w:val="Body Text Indent 3"/>
    <w:basedOn w:val="Normln"/>
    <w:semiHidden/>
    <w:rsid w:val="00794E4C"/>
    <w:pPr>
      <w:spacing w:after="120"/>
      <w:ind w:left="283"/>
    </w:pPr>
    <w:rPr>
      <w:sz w:val="16"/>
      <w:szCs w:val="16"/>
    </w:rPr>
  </w:style>
  <w:style w:type="paragraph" w:styleId="Zpat">
    <w:name w:val="footer"/>
    <w:basedOn w:val="Normln"/>
    <w:semiHidden/>
    <w:rsid w:val="00794E4C"/>
    <w:pPr>
      <w:tabs>
        <w:tab w:val="center" w:pos="4536"/>
        <w:tab w:val="right" w:pos="9072"/>
      </w:tabs>
    </w:pPr>
  </w:style>
  <w:style w:type="paragraph" w:styleId="Zvr">
    <w:name w:val="Closing"/>
    <w:basedOn w:val="Normln"/>
    <w:semiHidden/>
    <w:rsid w:val="00794E4C"/>
    <w:pPr>
      <w:ind w:left="4252"/>
    </w:pPr>
  </w:style>
  <w:style w:type="paragraph" w:styleId="Zptenadresanaoblku">
    <w:name w:val="envelope return"/>
    <w:basedOn w:val="Normln"/>
    <w:semiHidden/>
    <w:rsid w:val="00794E4C"/>
  </w:style>
  <w:style w:type="character" w:customStyle="1" w:styleId="Zvraznn">
    <w:name w:val="Zvýraznění"/>
    <w:qFormat/>
    <w:rsid w:val="00794E4C"/>
    <w:rPr>
      <w:i/>
      <w:iCs/>
    </w:rPr>
  </w:style>
  <w:style w:type="paragraph" w:customStyle="1" w:styleId="F-nadpis4">
    <w:name w:val="F - nadpis 4"/>
    <w:basedOn w:val="F2-zkladn"/>
    <w:next w:val="F2-zkladn"/>
    <w:rsid w:val="00C5024B"/>
    <w:pPr>
      <w:keepNext/>
      <w:keepLines/>
      <w:numPr>
        <w:ilvl w:val="3"/>
        <w:numId w:val="6"/>
      </w:numPr>
      <w:suppressAutoHyphens/>
      <w:spacing w:before="480"/>
      <w:outlineLvl w:val="3"/>
    </w:pPr>
    <w:rPr>
      <w:b/>
    </w:rPr>
  </w:style>
  <w:style w:type="table" w:customStyle="1" w:styleId="F-tabulka">
    <w:name w:val="F - tabulka"/>
    <w:basedOn w:val="Normlntabulka"/>
    <w:rsid w:val="00454D44"/>
    <w:rPr>
      <w:rFonts w:ascii="Arial" w:hAnsi="Arial" w:cs="Arial"/>
      <w:sz w:val="16"/>
    </w:rPr>
    <w:tblPr>
      <w:tblBorders>
        <w:bottom w:val="single" w:sz="12" w:space="0" w:color="000080"/>
      </w:tblBorders>
      <w:tblCellMar>
        <w:left w:w="68" w:type="dxa"/>
        <w:right w:w="68" w:type="dxa"/>
      </w:tblCellMar>
    </w:tblPr>
    <w:tcPr>
      <w:shd w:val="clear" w:color="auto" w:fill="auto"/>
    </w:tcPr>
    <w:tblStylePr w:type="firstRow">
      <w:rPr>
        <w:b/>
      </w:rPr>
      <w:tblPr/>
      <w:trPr>
        <w:tblHeader/>
      </w:trPr>
      <w:tcPr>
        <w:tcBorders>
          <w:top w:val="nil"/>
          <w:left w:val="nil"/>
          <w:bottom w:val="nil"/>
          <w:right w:val="nil"/>
          <w:insideH w:val="nil"/>
          <w:insideV w:val="nil"/>
          <w:tl2br w:val="nil"/>
          <w:tr2bl w:val="nil"/>
        </w:tcBorders>
        <w:shd w:val="clear" w:color="auto" w:fill="000080"/>
      </w:tcPr>
    </w:tblStylePr>
    <w:tblStylePr w:type="firstCol">
      <w:pPr>
        <w:jc w:val="left"/>
      </w:pPr>
    </w:tblStylePr>
  </w:style>
  <w:style w:type="paragraph" w:customStyle="1" w:styleId="F-nadpis5">
    <w:name w:val="F - nadpis 5"/>
    <w:basedOn w:val="F2-zkladn"/>
    <w:next w:val="F2-zkladn"/>
    <w:rsid w:val="009145F6"/>
    <w:pPr>
      <w:keepNext/>
      <w:keepLines/>
      <w:tabs>
        <w:tab w:val="left" w:pos="794"/>
      </w:tabs>
      <w:suppressAutoHyphens/>
      <w:spacing w:before="480"/>
      <w:outlineLvl w:val="4"/>
    </w:pPr>
    <w:rPr>
      <w:b/>
      <w:bCs/>
    </w:rPr>
  </w:style>
  <w:style w:type="paragraph" w:styleId="Obsah1">
    <w:name w:val="toc 1"/>
    <w:basedOn w:val="Normln"/>
    <w:next w:val="Normln"/>
    <w:autoRedefine/>
    <w:semiHidden/>
    <w:rsid w:val="001A7DE3"/>
    <w:pPr>
      <w:tabs>
        <w:tab w:val="left" w:pos="794"/>
        <w:tab w:val="right" w:leader="dot" w:pos="9072"/>
      </w:tabs>
      <w:spacing w:before="120" w:after="120" w:line="360" w:lineRule="auto"/>
      <w:ind w:left="794" w:hanging="794"/>
    </w:pPr>
    <w:rPr>
      <w:b/>
      <w:bCs/>
      <w:caps/>
      <w:noProof/>
      <w:lang w:val="de-DE"/>
    </w:rPr>
  </w:style>
  <w:style w:type="paragraph" w:styleId="Obsah2">
    <w:name w:val="toc 2"/>
    <w:basedOn w:val="Obsah1"/>
    <w:next w:val="Normln"/>
    <w:autoRedefine/>
    <w:semiHidden/>
    <w:rsid w:val="00C77777"/>
    <w:pPr>
      <w:spacing w:before="60" w:after="0" w:line="240" w:lineRule="auto"/>
    </w:pPr>
    <w:rPr>
      <w:b w:val="0"/>
      <w:caps w:val="0"/>
      <w:lang w:val="de-AT"/>
    </w:rPr>
  </w:style>
  <w:style w:type="paragraph" w:styleId="Obsah3">
    <w:name w:val="toc 3"/>
    <w:basedOn w:val="Obsah2"/>
    <w:next w:val="Normln"/>
    <w:autoRedefine/>
    <w:semiHidden/>
    <w:rsid w:val="00C77777"/>
    <w:pPr>
      <w:spacing w:before="0"/>
    </w:pPr>
  </w:style>
  <w:style w:type="paragraph" w:styleId="Textpoznpodarou">
    <w:name w:val="footnote text"/>
    <w:basedOn w:val="F-poznmkapodarou"/>
    <w:next w:val="F-poznmkapodarou"/>
    <w:link w:val="TextpoznpodarouChar"/>
    <w:uiPriority w:val="99"/>
    <w:semiHidden/>
    <w:rsid w:val="004202CB"/>
  </w:style>
  <w:style w:type="character" w:styleId="Znakapoznpodarou">
    <w:name w:val="footnote reference"/>
    <w:uiPriority w:val="99"/>
    <w:semiHidden/>
    <w:rsid w:val="009145F6"/>
    <w:rPr>
      <w:vertAlign w:val="superscript"/>
    </w:rPr>
  </w:style>
  <w:style w:type="paragraph" w:customStyle="1" w:styleId="F-zpat">
    <w:name w:val="F - zápatí"/>
    <w:basedOn w:val="F2-zkladn"/>
    <w:link w:val="F-zpatCharChar"/>
    <w:rsid w:val="00C941AD"/>
    <w:pPr>
      <w:spacing w:before="0" w:line="200" w:lineRule="exact"/>
      <w:jc w:val="center"/>
    </w:pPr>
    <w:rPr>
      <w:sz w:val="16"/>
      <w:szCs w:val="16"/>
    </w:rPr>
  </w:style>
  <w:style w:type="character" w:customStyle="1" w:styleId="F2-zkladnCharChar">
    <w:name w:val="F2 - základní Char Char"/>
    <w:link w:val="F2-zkladn"/>
    <w:rsid w:val="00D74098"/>
    <w:rPr>
      <w:rFonts w:ascii="Arial" w:hAnsi="Arial" w:cs="Arial"/>
      <w:lang w:val="cs-CZ" w:eastAsia="cs-CZ" w:bidi="ar-SA"/>
    </w:rPr>
  </w:style>
  <w:style w:type="character" w:customStyle="1" w:styleId="F-zpatCharChar">
    <w:name w:val="F - zápatí Char Char"/>
    <w:link w:val="F-zpat"/>
    <w:rsid w:val="00E71F11"/>
    <w:rPr>
      <w:rFonts w:ascii="Arial" w:hAnsi="Arial" w:cs="Arial"/>
      <w:sz w:val="16"/>
      <w:szCs w:val="16"/>
      <w:lang w:val="cs-CZ" w:eastAsia="cs-CZ" w:bidi="ar-SA"/>
    </w:rPr>
  </w:style>
  <w:style w:type="paragraph" w:customStyle="1" w:styleId="F-poznmkapodarou">
    <w:name w:val="F - poznámka pod čarou"/>
    <w:basedOn w:val="F-zpat"/>
    <w:rsid w:val="009145F6"/>
    <w:pPr>
      <w:jc w:val="left"/>
    </w:pPr>
  </w:style>
  <w:style w:type="paragraph" w:customStyle="1" w:styleId="F-zdroj">
    <w:name w:val="F - zdroj"/>
    <w:basedOn w:val="F2-zkladn"/>
    <w:next w:val="F2-zkladn"/>
    <w:rsid w:val="00040CE8"/>
    <w:pPr>
      <w:spacing w:before="60" w:line="200" w:lineRule="exact"/>
    </w:pPr>
    <w:rPr>
      <w:i/>
      <w:sz w:val="16"/>
    </w:rPr>
  </w:style>
  <w:style w:type="paragraph" w:customStyle="1" w:styleId="F-titul">
    <w:name w:val="F - titul"/>
    <w:basedOn w:val="F2-zkladn"/>
    <w:next w:val="F2-zkladn"/>
    <w:rsid w:val="00D32759"/>
    <w:pPr>
      <w:keepNext/>
      <w:keepLines/>
      <w:suppressAutoHyphens/>
      <w:spacing w:before="480" w:line="400" w:lineRule="exact"/>
    </w:pPr>
    <w:rPr>
      <w:b/>
      <w:sz w:val="32"/>
    </w:rPr>
  </w:style>
  <w:style w:type="paragraph" w:styleId="Obsah4">
    <w:name w:val="toc 4"/>
    <w:basedOn w:val="Obsah3"/>
    <w:next w:val="Normln"/>
    <w:autoRedefine/>
    <w:semiHidden/>
    <w:rsid w:val="00C77777"/>
  </w:style>
  <w:style w:type="paragraph" w:styleId="Obsah5">
    <w:name w:val="toc 5"/>
    <w:basedOn w:val="Normln"/>
    <w:next w:val="Normln"/>
    <w:autoRedefine/>
    <w:semiHidden/>
    <w:rsid w:val="00C77777"/>
    <w:pPr>
      <w:tabs>
        <w:tab w:val="left" w:pos="794"/>
        <w:tab w:val="right" w:leader="dot" w:pos="9060"/>
      </w:tabs>
      <w:ind w:left="794"/>
    </w:pPr>
  </w:style>
  <w:style w:type="paragraph" w:customStyle="1" w:styleId="F2Alt-texttabulky">
    <w:name w:val="F2+Alt - text tabulky"/>
    <w:basedOn w:val="F2-zkladn"/>
    <w:rsid w:val="00920F36"/>
    <w:pPr>
      <w:widowControl w:val="0"/>
      <w:suppressAutoHyphens/>
      <w:spacing w:before="40" w:after="40" w:line="240" w:lineRule="auto"/>
      <w:jc w:val="left"/>
    </w:pPr>
    <w:rPr>
      <w:sz w:val="16"/>
      <w:szCs w:val="16"/>
    </w:rPr>
  </w:style>
  <w:style w:type="paragraph" w:styleId="Textbubliny">
    <w:name w:val="Balloon Text"/>
    <w:basedOn w:val="Normln"/>
    <w:link w:val="TextbublinyChar"/>
    <w:rsid w:val="00E14EC2"/>
    <w:pPr>
      <w:spacing w:before="0" w:line="240" w:lineRule="auto"/>
    </w:pPr>
    <w:rPr>
      <w:rFonts w:ascii="Tahoma" w:hAnsi="Tahoma" w:cs="Times New Roman"/>
      <w:sz w:val="16"/>
      <w:szCs w:val="16"/>
    </w:rPr>
  </w:style>
  <w:style w:type="character" w:customStyle="1" w:styleId="TextbublinyChar">
    <w:name w:val="Text bubliny Char"/>
    <w:link w:val="Textbubliny"/>
    <w:rsid w:val="00E14EC2"/>
    <w:rPr>
      <w:rFonts w:ascii="Tahoma" w:hAnsi="Tahoma" w:cs="Tahoma"/>
      <w:sz w:val="16"/>
      <w:szCs w:val="16"/>
    </w:rPr>
  </w:style>
  <w:style w:type="character" w:styleId="Odkaznakoment">
    <w:name w:val="annotation reference"/>
    <w:uiPriority w:val="99"/>
    <w:rsid w:val="00B839BA"/>
    <w:rPr>
      <w:sz w:val="16"/>
      <w:szCs w:val="16"/>
    </w:rPr>
  </w:style>
  <w:style w:type="paragraph" w:styleId="Textkomente">
    <w:name w:val="annotation text"/>
    <w:basedOn w:val="Normln"/>
    <w:link w:val="TextkomenteChar"/>
    <w:rsid w:val="00B839BA"/>
    <w:rPr>
      <w:rFonts w:cs="Times New Roman"/>
    </w:rPr>
  </w:style>
  <w:style w:type="character" w:customStyle="1" w:styleId="TextkomenteChar">
    <w:name w:val="Text komentáře Char"/>
    <w:link w:val="Textkomente"/>
    <w:rsid w:val="00B839BA"/>
    <w:rPr>
      <w:rFonts w:ascii="Arial" w:hAnsi="Arial" w:cs="Arial"/>
    </w:rPr>
  </w:style>
  <w:style w:type="paragraph" w:styleId="Pedmtkomente">
    <w:name w:val="annotation subject"/>
    <w:basedOn w:val="Textkomente"/>
    <w:next w:val="Textkomente"/>
    <w:link w:val="PedmtkomenteChar"/>
    <w:rsid w:val="00B839BA"/>
    <w:rPr>
      <w:b/>
      <w:bCs/>
    </w:rPr>
  </w:style>
  <w:style w:type="character" w:customStyle="1" w:styleId="PedmtkomenteChar">
    <w:name w:val="Předmět komentáře Char"/>
    <w:link w:val="Pedmtkomente"/>
    <w:rsid w:val="00B839BA"/>
    <w:rPr>
      <w:rFonts w:ascii="Arial" w:hAnsi="Arial" w:cs="Arial"/>
      <w:b/>
      <w:bCs/>
    </w:rPr>
  </w:style>
  <w:style w:type="character" w:customStyle="1" w:styleId="FormtovanvHTMLChar">
    <w:name w:val="Formátovaný v HTML Char"/>
    <w:link w:val="FormtovanvHTML"/>
    <w:uiPriority w:val="99"/>
    <w:rsid w:val="0043115E"/>
    <w:rPr>
      <w:rFonts w:ascii="Courier New" w:hAnsi="Courier New" w:cs="Courier New"/>
    </w:rPr>
  </w:style>
  <w:style w:type="character" w:customStyle="1" w:styleId="Nevyeenzmnka1">
    <w:name w:val="Nevyřešená zmínka1"/>
    <w:uiPriority w:val="99"/>
    <w:semiHidden/>
    <w:unhideWhenUsed/>
    <w:rsid w:val="00A7414F"/>
    <w:rPr>
      <w:color w:val="605E5C"/>
      <w:shd w:val="clear" w:color="auto" w:fill="E1DFDD"/>
    </w:rPr>
  </w:style>
  <w:style w:type="paragraph" w:styleId="Odstavecseseznamem">
    <w:name w:val="List Paragraph"/>
    <w:aliases w:val="List Level 1,PRI Bullets,Bullet Paragraph,References,маркированный,Main numbered paragraph,Question"/>
    <w:basedOn w:val="Normln"/>
    <w:link w:val="OdstavecseseznamemChar"/>
    <w:uiPriority w:val="34"/>
    <w:qFormat/>
    <w:rsid w:val="00B93072"/>
    <w:pPr>
      <w:ind w:left="720"/>
      <w:contextualSpacing/>
    </w:pPr>
  </w:style>
  <w:style w:type="character" w:customStyle="1" w:styleId="NzevChar">
    <w:name w:val="Název Char"/>
    <w:basedOn w:val="Standardnpsmoodstavce"/>
    <w:link w:val="Nzev"/>
    <w:uiPriority w:val="10"/>
    <w:rsid w:val="007238DA"/>
    <w:rPr>
      <w:rFonts w:ascii="Arial" w:hAnsi="Arial" w:cs="Arial"/>
      <w:b/>
      <w:bCs/>
      <w:kern w:val="28"/>
      <w:sz w:val="32"/>
      <w:szCs w:val="32"/>
    </w:rPr>
  </w:style>
  <w:style w:type="paragraph" w:styleId="Revize">
    <w:name w:val="Revision"/>
    <w:hidden/>
    <w:uiPriority w:val="99"/>
    <w:semiHidden/>
    <w:rsid w:val="00DE5661"/>
    <w:rPr>
      <w:rFonts w:ascii="Arial" w:hAnsi="Arial" w:cs="Arial"/>
    </w:rPr>
  </w:style>
  <w:style w:type="character" w:customStyle="1" w:styleId="Nevyeenzmnka2">
    <w:name w:val="Nevyřešená zmínka2"/>
    <w:basedOn w:val="Standardnpsmoodstavce"/>
    <w:uiPriority w:val="99"/>
    <w:semiHidden/>
    <w:unhideWhenUsed/>
    <w:rsid w:val="00431E52"/>
    <w:rPr>
      <w:color w:val="605E5C"/>
      <w:shd w:val="clear" w:color="auto" w:fill="E1DFDD"/>
    </w:rPr>
  </w:style>
  <w:style w:type="paragraph" w:customStyle="1" w:styleId="FIL3Body">
    <w:name w:val="FIL_3_Body"/>
    <w:basedOn w:val="Normln"/>
    <w:qFormat/>
    <w:rsid w:val="00611687"/>
    <w:pPr>
      <w:spacing w:before="45" w:after="120" w:line="276" w:lineRule="auto"/>
      <w:jc w:val="left"/>
    </w:pPr>
    <w:rPr>
      <w:rFonts w:cs="Times New Roman"/>
      <w:color w:val="555555"/>
      <w:sz w:val="18"/>
      <w:szCs w:val="24"/>
      <w:lang w:val="en-GB" w:eastAsia="en-GB"/>
    </w:rPr>
  </w:style>
  <w:style w:type="paragraph" w:customStyle="1" w:styleId="f2-zkladn0">
    <w:name w:val="f2-zkladn"/>
    <w:basedOn w:val="Normln"/>
    <w:rsid w:val="00D404D5"/>
    <w:pPr>
      <w:spacing w:before="100" w:beforeAutospacing="1" w:after="100" w:afterAutospacing="1" w:line="240" w:lineRule="auto"/>
      <w:jc w:val="left"/>
    </w:pPr>
    <w:rPr>
      <w:rFonts w:ascii="Times New Roman" w:hAnsi="Times New Roman" w:cs="Times New Roman"/>
      <w:sz w:val="24"/>
      <w:szCs w:val="24"/>
    </w:rPr>
  </w:style>
  <w:style w:type="paragraph" w:customStyle="1" w:styleId="body-l">
    <w:name w:val="body-l"/>
    <w:basedOn w:val="Normln"/>
    <w:rsid w:val="0057387E"/>
    <w:pPr>
      <w:spacing w:before="100" w:beforeAutospacing="1" w:after="100" w:afterAutospacing="1" w:line="240" w:lineRule="auto"/>
      <w:jc w:val="left"/>
    </w:pPr>
    <w:rPr>
      <w:rFonts w:ascii="Times New Roman" w:hAnsi="Times New Roman" w:cs="Times New Roman"/>
      <w:sz w:val="24"/>
      <w:szCs w:val="24"/>
    </w:rPr>
  </w:style>
  <w:style w:type="paragraph" w:customStyle="1" w:styleId="paragraph">
    <w:name w:val="paragraph"/>
    <w:basedOn w:val="Normln"/>
    <w:rsid w:val="006B6F61"/>
    <w:pPr>
      <w:spacing w:before="100" w:beforeAutospacing="1" w:after="100" w:afterAutospacing="1" w:line="240" w:lineRule="auto"/>
      <w:jc w:val="left"/>
    </w:pPr>
    <w:rPr>
      <w:rFonts w:ascii="Times New Roman" w:hAnsi="Times New Roman" w:cs="Times New Roman"/>
      <w:sz w:val="24"/>
      <w:szCs w:val="24"/>
      <w:lang w:val="en-GB" w:eastAsia="zh-CN"/>
    </w:rPr>
  </w:style>
  <w:style w:type="character" w:customStyle="1" w:styleId="normaltextrun">
    <w:name w:val="normaltextrun"/>
    <w:basedOn w:val="Standardnpsmoodstavce"/>
    <w:rsid w:val="006B6F61"/>
  </w:style>
  <w:style w:type="character" w:customStyle="1" w:styleId="eop">
    <w:name w:val="eop"/>
    <w:basedOn w:val="Standardnpsmoodstavce"/>
    <w:rsid w:val="006B6F61"/>
  </w:style>
  <w:style w:type="paragraph" w:customStyle="1" w:styleId="xmsonormal">
    <w:name w:val="x_msonormal"/>
    <w:basedOn w:val="Normln"/>
    <w:rsid w:val="00A82114"/>
    <w:pPr>
      <w:spacing w:before="0" w:line="240" w:lineRule="auto"/>
      <w:jc w:val="left"/>
    </w:pPr>
    <w:rPr>
      <w:rFonts w:ascii="Calibri" w:eastAsia="Gulim" w:hAnsi="Calibri" w:cs="Calibri"/>
      <w:sz w:val="22"/>
      <w:szCs w:val="22"/>
      <w:lang w:val="en-GB" w:eastAsia="ko-KR"/>
    </w:rPr>
  </w:style>
  <w:style w:type="character" w:customStyle="1" w:styleId="OdstavecseseznamemChar">
    <w:name w:val="Odstavec se seznamem Char"/>
    <w:aliases w:val="List Level 1 Char,PRI Bullets Char,Bullet Paragraph Char,References Char,маркированный Char,Main numbered paragraph Char,Question Char"/>
    <w:link w:val="Odstavecseseznamem"/>
    <w:uiPriority w:val="34"/>
    <w:locked/>
    <w:rsid w:val="00A82114"/>
    <w:rPr>
      <w:rFonts w:ascii="Arial" w:hAnsi="Arial" w:cs="Arial"/>
    </w:rPr>
  </w:style>
  <w:style w:type="character" w:customStyle="1" w:styleId="ui-provider">
    <w:name w:val="ui-provider"/>
    <w:basedOn w:val="Standardnpsmoodstavce"/>
    <w:rsid w:val="00EB5B49"/>
  </w:style>
  <w:style w:type="character" w:customStyle="1" w:styleId="Nevyeenzmnka3">
    <w:name w:val="Nevyřešená zmínka3"/>
    <w:basedOn w:val="Standardnpsmoodstavce"/>
    <w:uiPriority w:val="99"/>
    <w:semiHidden/>
    <w:unhideWhenUsed/>
    <w:rsid w:val="00AB759C"/>
    <w:rPr>
      <w:color w:val="605E5C"/>
      <w:shd w:val="clear" w:color="auto" w:fill="E1DFDD"/>
    </w:rPr>
  </w:style>
  <w:style w:type="character" w:customStyle="1" w:styleId="TextpoznpodarouChar">
    <w:name w:val="Text pozn. pod čarou Char"/>
    <w:basedOn w:val="Standardnpsmoodstavce"/>
    <w:link w:val="Textpoznpodarou"/>
    <w:uiPriority w:val="99"/>
    <w:semiHidden/>
    <w:rsid w:val="00EF3AB4"/>
    <w:rPr>
      <w:rFonts w:ascii="Arial" w:hAnsi="Arial" w:cs="Arial"/>
      <w:sz w:val="16"/>
      <w:szCs w:val="16"/>
    </w:rPr>
  </w:style>
  <w:style w:type="character" w:customStyle="1" w:styleId="cf01">
    <w:name w:val="cf01"/>
    <w:basedOn w:val="Standardnpsmoodstavce"/>
    <w:rsid w:val="00EF3AB4"/>
    <w:rPr>
      <w:rFonts w:ascii="Segoe UI" w:hAnsi="Segoe UI" w:cs="Segoe UI" w:hint="default"/>
      <w:sz w:val="18"/>
      <w:szCs w:val="18"/>
    </w:rPr>
  </w:style>
  <w:style w:type="character" w:styleId="Nevyeenzmnka">
    <w:name w:val="Unresolved Mention"/>
    <w:basedOn w:val="Standardnpsmoodstavce"/>
    <w:uiPriority w:val="99"/>
    <w:semiHidden/>
    <w:unhideWhenUsed/>
    <w:rsid w:val="00884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0215">
      <w:bodyDiv w:val="1"/>
      <w:marLeft w:val="0"/>
      <w:marRight w:val="0"/>
      <w:marTop w:val="0"/>
      <w:marBottom w:val="0"/>
      <w:divBdr>
        <w:top w:val="none" w:sz="0" w:space="0" w:color="auto"/>
        <w:left w:val="none" w:sz="0" w:space="0" w:color="auto"/>
        <w:bottom w:val="none" w:sz="0" w:space="0" w:color="auto"/>
        <w:right w:val="none" w:sz="0" w:space="0" w:color="auto"/>
      </w:divBdr>
    </w:div>
    <w:div w:id="26224290">
      <w:bodyDiv w:val="1"/>
      <w:marLeft w:val="0"/>
      <w:marRight w:val="0"/>
      <w:marTop w:val="0"/>
      <w:marBottom w:val="0"/>
      <w:divBdr>
        <w:top w:val="none" w:sz="0" w:space="0" w:color="auto"/>
        <w:left w:val="none" w:sz="0" w:space="0" w:color="auto"/>
        <w:bottom w:val="none" w:sz="0" w:space="0" w:color="auto"/>
        <w:right w:val="none" w:sz="0" w:space="0" w:color="auto"/>
      </w:divBdr>
    </w:div>
    <w:div w:id="32000940">
      <w:bodyDiv w:val="1"/>
      <w:marLeft w:val="0"/>
      <w:marRight w:val="0"/>
      <w:marTop w:val="0"/>
      <w:marBottom w:val="0"/>
      <w:divBdr>
        <w:top w:val="none" w:sz="0" w:space="0" w:color="auto"/>
        <w:left w:val="none" w:sz="0" w:space="0" w:color="auto"/>
        <w:bottom w:val="none" w:sz="0" w:space="0" w:color="auto"/>
        <w:right w:val="none" w:sz="0" w:space="0" w:color="auto"/>
      </w:divBdr>
    </w:div>
    <w:div w:id="47845716">
      <w:bodyDiv w:val="1"/>
      <w:marLeft w:val="0"/>
      <w:marRight w:val="0"/>
      <w:marTop w:val="0"/>
      <w:marBottom w:val="0"/>
      <w:divBdr>
        <w:top w:val="none" w:sz="0" w:space="0" w:color="auto"/>
        <w:left w:val="none" w:sz="0" w:space="0" w:color="auto"/>
        <w:bottom w:val="none" w:sz="0" w:space="0" w:color="auto"/>
        <w:right w:val="none" w:sz="0" w:space="0" w:color="auto"/>
      </w:divBdr>
    </w:div>
    <w:div w:id="93790362">
      <w:bodyDiv w:val="1"/>
      <w:marLeft w:val="0"/>
      <w:marRight w:val="0"/>
      <w:marTop w:val="0"/>
      <w:marBottom w:val="0"/>
      <w:divBdr>
        <w:top w:val="none" w:sz="0" w:space="0" w:color="auto"/>
        <w:left w:val="none" w:sz="0" w:space="0" w:color="auto"/>
        <w:bottom w:val="none" w:sz="0" w:space="0" w:color="auto"/>
        <w:right w:val="none" w:sz="0" w:space="0" w:color="auto"/>
      </w:divBdr>
    </w:div>
    <w:div w:id="117335800">
      <w:bodyDiv w:val="1"/>
      <w:marLeft w:val="0"/>
      <w:marRight w:val="0"/>
      <w:marTop w:val="0"/>
      <w:marBottom w:val="0"/>
      <w:divBdr>
        <w:top w:val="none" w:sz="0" w:space="0" w:color="auto"/>
        <w:left w:val="none" w:sz="0" w:space="0" w:color="auto"/>
        <w:bottom w:val="none" w:sz="0" w:space="0" w:color="auto"/>
        <w:right w:val="none" w:sz="0" w:space="0" w:color="auto"/>
      </w:divBdr>
    </w:div>
    <w:div w:id="130027365">
      <w:bodyDiv w:val="1"/>
      <w:marLeft w:val="0"/>
      <w:marRight w:val="0"/>
      <w:marTop w:val="0"/>
      <w:marBottom w:val="0"/>
      <w:divBdr>
        <w:top w:val="none" w:sz="0" w:space="0" w:color="auto"/>
        <w:left w:val="none" w:sz="0" w:space="0" w:color="auto"/>
        <w:bottom w:val="none" w:sz="0" w:space="0" w:color="auto"/>
        <w:right w:val="none" w:sz="0" w:space="0" w:color="auto"/>
      </w:divBdr>
    </w:div>
    <w:div w:id="171918904">
      <w:bodyDiv w:val="1"/>
      <w:marLeft w:val="0"/>
      <w:marRight w:val="0"/>
      <w:marTop w:val="0"/>
      <w:marBottom w:val="0"/>
      <w:divBdr>
        <w:top w:val="none" w:sz="0" w:space="0" w:color="auto"/>
        <w:left w:val="none" w:sz="0" w:space="0" w:color="auto"/>
        <w:bottom w:val="none" w:sz="0" w:space="0" w:color="auto"/>
        <w:right w:val="none" w:sz="0" w:space="0" w:color="auto"/>
      </w:divBdr>
    </w:div>
    <w:div w:id="196479142">
      <w:bodyDiv w:val="1"/>
      <w:marLeft w:val="0"/>
      <w:marRight w:val="0"/>
      <w:marTop w:val="0"/>
      <w:marBottom w:val="0"/>
      <w:divBdr>
        <w:top w:val="none" w:sz="0" w:space="0" w:color="auto"/>
        <w:left w:val="none" w:sz="0" w:space="0" w:color="auto"/>
        <w:bottom w:val="none" w:sz="0" w:space="0" w:color="auto"/>
        <w:right w:val="none" w:sz="0" w:space="0" w:color="auto"/>
      </w:divBdr>
    </w:div>
    <w:div w:id="198670851">
      <w:bodyDiv w:val="1"/>
      <w:marLeft w:val="0"/>
      <w:marRight w:val="0"/>
      <w:marTop w:val="0"/>
      <w:marBottom w:val="0"/>
      <w:divBdr>
        <w:top w:val="none" w:sz="0" w:space="0" w:color="auto"/>
        <w:left w:val="none" w:sz="0" w:space="0" w:color="auto"/>
        <w:bottom w:val="none" w:sz="0" w:space="0" w:color="auto"/>
        <w:right w:val="none" w:sz="0" w:space="0" w:color="auto"/>
      </w:divBdr>
    </w:div>
    <w:div w:id="226259287">
      <w:bodyDiv w:val="1"/>
      <w:marLeft w:val="0"/>
      <w:marRight w:val="0"/>
      <w:marTop w:val="0"/>
      <w:marBottom w:val="0"/>
      <w:divBdr>
        <w:top w:val="none" w:sz="0" w:space="0" w:color="auto"/>
        <w:left w:val="none" w:sz="0" w:space="0" w:color="auto"/>
        <w:bottom w:val="none" w:sz="0" w:space="0" w:color="auto"/>
        <w:right w:val="none" w:sz="0" w:space="0" w:color="auto"/>
      </w:divBdr>
    </w:div>
    <w:div w:id="229002302">
      <w:bodyDiv w:val="1"/>
      <w:marLeft w:val="0"/>
      <w:marRight w:val="0"/>
      <w:marTop w:val="0"/>
      <w:marBottom w:val="0"/>
      <w:divBdr>
        <w:top w:val="none" w:sz="0" w:space="0" w:color="auto"/>
        <w:left w:val="none" w:sz="0" w:space="0" w:color="auto"/>
        <w:bottom w:val="none" w:sz="0" w:space="0" w:color="auto"/>
        <w:right w:val="none" w:sz="0" w:space="0" w:color="auto"/>
      </w:divBdr>
    </w:div>
    <w:div w:id="259224303">
      <w:bodyDiv w:val="1"/>
      <w:marLeft w:val="0"/>
      <w:marRight w:val="0"/>
      <w:marTop w:val="0"/>
      <w:marBottom w:val="0"/>
      <w:divBdr>
        <w:top w:val="none" w:sz="0" w:space="0" w:color="auto"/>
        <w:left w:val="none" w:sz="0" w:space="0" w:color="auto"/>
        <w:bottom w:val="none" w:sz="0" w:space="0" w:color="auto"/>
        <w:right w:val="none" w:sz="0" w:space="0" w:color="auto"/>
      </w:divBdr>
    </w:div>
    <w:div w:id="269316379">
      <w:bodyDiv w:val="1"/>
      <w:marLeft w:val="0"/>
      <w:marRight w:val="0"/>
      <w:marTop w:val="0"/>
      <w:marBottom w:val="0"/>
      <w:divBdr>
        <w:top w:val="none" w:sz="0" w:space="0" w:color="auto"/>
        <w:left w:val="none" w:sz="0" w:space="0" w:color="auto"/>
        <w:bottom w:val="none" w:sz="0" w:space="0" w:color="auto"/>
        <w:right w:val="none" w:sz="0" w:space="0" w:color="auto"/>
      </w:divBdr>
    </w:div>
    <w:div w:id="305555488">
      <w:bodyDiv w:val="1"/>
      <w:marLeft w:val="0"/>
      <w:marRight w:val="0"/>
      <w:marTop w:val="0"/>
      <w:marBottom w:val="0"/>
      <w:divBdr>
        <w:top w:val="none" w:sz="0" w:space="0" w:color="auto"/>
        <w:left w:val="none" w:sz="0" w:space="0" w:color="auto"/>
        <w:bottom w:val="none" w:sz="0" w:space="0" w:color="auto"/>
        <w:right w:val="none" w:sz="0" w:space="0" w:color="auto"/>
      </w:divBdr>
    </w:div>
    <w:div w:id="341783882">
      <w:bodyDiv w:val="1"/>
      <w:marLeft w:val="0"/>
      <w:marRight w:val="0"/>
      <w:marTop w:val="0"/>
      <w:marBottom w:val="0"/>
      <w:divBdr>
        <w:top w:val="none" w:sz="0" w:space="0" w:color="auto"/>
        <w:left w:val="none" w:sz="0" w:space="0" w:color="auto"/>
        <w:bottom w:val="none" w:sz="0" w:space="0" w:color="auto"/>
        <w:right w:val="none" w:sz="0" w:space="0" w:color="auto"/>
      </w:divBdr>
    </w:div>
    <w:div w:id="346177067">
      <w:bodyDiv w:val="1"/>
      <w:marLeft w:val="0"/>
      <w:marRight w:val="0"/>
      <w:marTop w:val="0"/>
      <w:marBottom w:val="0"/>
      <w:divBdr>
        <w:top w:val="none" w:sz="0" w:space="0" w:color="auto"/>
        <w:left w:val="none" w:sz="0" w:space="0" w:color="auto"/>
        <w:bottom w:val="none" w:sz="0" w:space="0" w:color="auto"/>
        <w:right w:val="none" w:sz="0" w:space="0" w:color="auto"/>
      </w:divBdr>
    </w:div>
    <w:div w:id="349262461">
      <w:bodyDiv w:val="1"/>
      <w:marLeft w:val="0"/>
      <w:marRight w:val="0"/>
      <w:marTop w:val="0"/>
      <w:marBottom w:val="0"/>
      <w:divBdr>
        <w:top w:val="none" w:sz="0" w:space="0" w:color="auto"/>
        <w:left w:val="none" w:sz="0" w:space="0" w:color="auto"/>
        <w:bottom w:val="none" w:sz="0" w:space="0" w:color="auto"/>
        <w:right w:val="none" w:sz="0" w:space="0" w:color="auto"/>
      </w:divBdr>
    </w:div>
    <w:div w:id="358316845">
      <w:bodyDiv w:val="1"/>
      <w:marLeft w:val="0"/>
      <w:marRight w:val="0"/>
      <w:marTop w:val="0"/>
      <w:marBottom w:val="0"/>
      <w:divBdr>
        <w:top w:val="none" w:sz="0" w:space="0" w:color="auto"/>
        <w:left w:val="none" w:sz="0" w:space="0" w:color="auto"/>
        <w:bottom w:val="none" w:sz="0" w:space="0" w:color="auto"/>
        <w:right w:val="none" w:sz="0" w:space="0" w:color="auto"/>
      </w:divBdr>
    </w:div>
    <w:div w:id="399639357">
      <w:bodyDiv w:val="1"/>
      <w:marLeft w:val="0"/>
      <w:marRight w:val="0"/>
      <w:marTop w:val="0"/>
      <w:marBottom w:val="0"/>
      <w:divBdr>
        <w:top w:val="none" w:sz="0" w:space="0" w:color="auto"/>
        <w:left w:val="none" w:sz="0" w:space="0" w:color="auto"/>
        <w:bottom w:val="none" w:sz="0" w:space="0" w:color="auto"/>
        <w:right w:val="none" w:sz="0" w:space="0" w:color="auto"/>
      </w:divBdr>
    </w:div>
    <w:div w:id="410666629">
      <w:bodyDiv w:val="1"/>
      <w:marLeft w:val="0"/>
      <w:marRight w:val="0"/>
      <w:marTop w:val="0"/>
      <w:marBottom w:val="0"/>
      <w:divBdr>
        <w:top w:val="none" w:sz="0" w:space="0" w:color="auto"/>
        <w:left w:val="none" w:sz="0" w:space="0" w:color="auto"/>
        <w:bottom w:val="none" w:sz="0" w:space="0" w:color="auto"/>
        <w:right w:val="none" w:sz="0" w:space="0" w:color="auto"/>
      </w:divBdr>
    </w:div>
    <w:div w:id="418914697">
      <w:bodyDiv w:val="1"/>
      <w:marLeft w:val="0"/>
      <w:marRight w:val="0"/>
      <w:marTop w:val="0"/>
      <w:marBottom w:val="0"/>
      <w:divBdr>
        <w:top w:val="none" w:sz="0" w:space="0" w:color="auto"/>
        <w:left w:val="none" w:sz="0" w:space="0" w:color="auto"/>
        <w:bottom w:val="none" w:sz="0" w:space="0" w:color="auto"/>
        <w:right w:val="none" w:sz="0" w:space="0" w:color="auto"/>
      </w:divBdr>
    </w:div>
    <w:div w:id="446317804">
      <w:bodyDiv w:val="1"/>
      <w:marLeft w:val="0"/>
      <w:marRight w:val="0"/>
      <w:marTop w:val="0"/>
      <w:marBottom w:val="0"/>
      <w:divBdr>
        <w:top w:val="none" w:sz="0" w:space="0" w:color="auto"/>
        <w:left w:val="none" w:sz="0" w:space="0" w:color="auto"/>
        <w:bottom w:val="none" w:sz="0" w:space="0" w:color="auto"/>
        <w:right w:val="none" w:sz="0" w:space="0" w:color="auto"/>
      </w:divBdr>
    </w:div>
    <w:div w:id="473720710">
      <w:bodyDiv w:val="1"/>
      <w:marLeft w:val="0"/>
      <w:marRight w:val="0"/>
      <w:marTop w:val="0"/>
      <w:marBottom w:val="0"/>
      <w:divBdr>
        <w:top w:val="none" w:sz="0" w:space="0" w:color="auto"/>
        <w:left w:val="none" w:sz="0" w:space="0" w:color="auto"/>
        <w:bottom w:val="none" w:sz="0" w:space="0" w:color="auto"/>
        <w:right w:val="none" w:sz="0" w:space="0" w:color="auto"/>
      </w:divBdr>
    </w:div>
    <w:div w:id="494226105">
      <w:bodyDiv w:val="1"/>
      <w:marLeft w:val="0"/>
      <w:marRight w:val="0"/>
      <w:marTop w:val="0"/>
      <w:marBottom w:val="0"/>
      <w:divBdr>
        <w:top w:val="none" w:sz="0" w:space="0" w:color="auto"/>
        <w:left w:val="none" w:sz="0" w:space="0" w:color="auto"/>
        <w:bottom w:val="none" w:sz="0" w:space="0" w:color="auto"/>
        <w:right w:val="none" w:sz="0" w:space="0" w:color="auto"/>
      </w:divBdr>
    </w:div>
    <w:div w:id="496727072">
      <w:bodyDiv w:val="1"/>
      <w:marLeft w:val="0"/>
      <w:marRight w:val="0"/>
      <w:marTop w:val="0"/>
      <w:marBottom w:val="0"/>
      <w:divBdr>
        <w:top w:val="none" w:sz="0" w:space="0" w:color="auto"/>
        <w:left w:val="none" w:sz="0" w:space="0" w:color="auto"/>
        <w:bottom w:val="none" w:sz="0" w:space="0" w:color="auto"/>
        <w:right w:val="none" w:sz="0" w:space="0" w:color="auto"/>
      </w:divBdr>
    </w:div>
    <w:div w:id="509566217">
      <w:bodyDiv w:val="1"/>
      <w:marLeft w:val="0"/>
      <w:marRight w:val="0"/>
      <w:marTop w:val="0"/>
      <w:marBottom w:val="0"/>
      <w:divBdr>
        <w:top w:val="none" w:sz="0" w:space="0" w:color="auto"/>
        <w:left w:val="none" w:sz="0" w:space="0" w:color="auto"/>
        <w:bottom w:val="none" w:sz="0" w:space="0" w:color="auto"/>
        <w:right w:val="none" w:sz="0" w:space="0" w:color="auto"/>
      </w:divBdr>
    </w:div>
    <w:div w:id="515775441">
      <w:bodyDiv w:val="1"/>
      <w:marLeft w:val="0"/>
      <w:marRight w:val="0"/>
      <w:marTop w:val="0"/>
      <w:marBottom w:val="0"/>
      <w:divBdr>
        <w:top w:val="none" w:sz="0" w:space="0" w:color="auto"/>
        <w:left w:val="none" w:sz="0" w:space="0" w:color="auto"/>
        <w:bottom w:val="none" w:sz="0" w:space="0" w:color="auto"/>
        <w:right w:val="none" w:sz="0" w:space="0" w:color="auto"/>
      </w:divBdr>
    </w:div>
    <w:div w:id="565262955">
      <w:bodyDiv w:val="1"/>
      <w:marLeft w:val="0"/>
      <w:marRight w:val="0"/>
      <w:marTop w:val="0"/>
      <w:marBottom w:val="0"/>
      <w:divBdr>
        <w:top w:val="none" w:sz="0" w:space="0" w:color="auto"/>
        <w:left w:val="none" w:sz="0" w:space="0" w:color="auto"/>
        <w:bottom w:val="none" w:sz="0" w:space="0" w:color="auto"/>
        <w:right w:val="none" w:sz="0" w:space="0" w:color="auto"/>
      </w:divBdr>
    </w:div>
    <w:div w:id="586184741">
      <w:bodyDiv w:val="1"/>
      <w:marLeft w:val="0"/>
      <w:marRight w:val="0"/>
      <w:marTop w:val="0"/>
      <w:marBottom w:val="0"/>
      <w:divBdr>
        <w:top w:val="none" w:sz="0" w:space="0" w:color="auto"/>
        <w:left w:val="none" w:sz="0" w:space="0" w:color="auto"/>
        <w:bottom w:val="none" w:sz="0" w:space="0" w:color="auto"/>
        <w:right w:val="none" w:sz="0" w:space="0" w:color="auto"/>
      </w:divBdr>
    </w:div>
    <w:div w:id="589004206">
      <w:bodyDiv w:val="1"/>
      <w:marLeft w:val="0"/>
      <w:marRight w:val="0"/>
      <w:marTop w:val="0"/>
      <w:marBottom w:val="0"/>
      <w:divBdr>
        <w:top w:val="none" w:sz="0" w:space="0" w:color="auto"/>
        <w:left w:val="none" w:sz="0" w:space="0" w:color="auto"/>
        <w:bottom w:val="none" w:sz="0" w:space="0" w:color="auto"/>
        <w:right w:val="none" w:sz="0" w:space="0" w:color="auto"/>
      </w:divBdr>
    </w:div>
    <w:div w:id="608702094">
      <w:bodyDiv w:val="1"/>
      <w:marLeft w:val="0"/>
      <w:marRight w:val="0"/>
      <w:marTop w:val="0"/>
      <w:marBottom w:val="0"/>
      <w:divBdr>
        <w:top w:val="none" w:sz="0" w:space="0" w:color="auto"/>
        <w:left w:val="none" w:sz="0" w:space="0" w:color="auto"/>
        <w:bottom w:val="none" w:sz="0" w:space="0" w:color="auto"/>
        <w:right w:val="none" w:sz="0" w:space="0" w:color="auto"/>
      </w:divBdr>
    </w:div>
    <w:div w:id="609049184">
      <w:bodyDiv w:val="1"/>
      <w:marLeft w:val="0"/>
      <w:marRight w:val="0"/>
      <w:marTop w:val="0"/>
      <w:marBottom w:val="0"/>
      <w:divBdr>
        <w:top w:val="none" w:sz="0" w:space="0" w:color="auto"/>
        <w:left w:val="none" w:sz="0" w:space="0" w:color="auto"/>
        <w:bottom w:val="none" w:sz="0" w:space="0" w:color="auto"/>
        <w:right w:val="none" w:sz="0" w:space="0" w:color="auto"/>
      </w:divBdr>
    </w:div>
    <w:div w:id="642273546">
      <w:bodyDiv w:val="1"/>
      <w:marLeft w:val="0"/>
      <w:marRight w:val="0"/>
      <w:marTop w:val="0"/>
      <w:marBottom w:val="0"/>
      <w:divBdr>
        <w:top w:val="none" w:sz="0" w:space="0" w:color="auto"/>
        <w:left w:val="none" w:sz="0" w:space="0" w:color="auto"/>
        <w:bottom w:val="none" w:sz="0" w:space="0" w:color="auto"/>
        <w:right w:val="none" w:sz="0" w:space="0" w:color="auto"/>
      </w:divBdr>
    </w:div>
    <w:div w:id="645664831">
      <w:bodyDiv w:val="1"/>
      <w:marLeft w:val="0"/>
      <w:marRight w:val="0"/>
      <w:marTop w:val="0"/>
      <w:marBottom w:val="0"/>
      <w:divBdr>
        <w:top w:val="none" w:sz="0" w:space="0" w:color="auto"/>
        <w:left w:val="none" w:sz="0" w:space="0" w:color="auto"/>
        <w:bottom w:val="none" w:sz="0" w:space="0" w:color="auto"/>
        <w:right w:val="none" w:sz="0" w:space="0" w:color="auto"/>
      </w:divBdr>
    </w:div>
    <w:div w:id="667100440">
      <w:bodyDiv w:val="1"/>
      <w:marLeft w:val="0"/>
      <w:marRight w:val="0"/>
      <w:marTop w:val="0"/>
      <w:marBottom w:val="0"/>
      <w:divBdr>
        <w:top w:val="none" w:sz="0" w:space="0" w:color="auto"/>
        <w:left w:val="none" w:sz="0" w:space="0" w:color="auto"/>
        <w:bottom w:val="none" w:sz="0" w:space="0" w:color="auto"/>
        <w:right w:val="none" w:sz="0" w:space="0" w:color="auto"/>
      </w:divBdr>
    </w:div>
    <w:div w:id="777919185">
      <w:bodyDiv w:val="1"/>
      <w:marLeft w:val="0"/>
      <w:marRight w:val="0"/>
      <w:marTop w:val="0"/>
      <w:marBottom w:val="0"/>
      <w:divBdr>
        <w:top w:val="none" w:sz="0" w:space="0" w:color="auto"/>
        <w:left w:val="none" w:sz="0" w:space="0" w:color="auto"/>
        <w:bottom w:val="none" w:sz="0" w:space="0" w:color="auto"/>
        <w:right w:val="none" w:sz="0" w:space="0" w:color="auto"/>
      </w:divBdr>
    </w:div>
    <w:div w:id="814950803">
      <w:bodyDiv w:val="1"/>
      <w:marLeft w:val="0"/>
      <w:marRight w:val="0"/>
      <w:marTop w:val="0"/>
      <w:marBottom w:val="0"/>
      <w:divBdr>
        <w:top w:val="none" w:sz="0" w:space="0" w:color="auto"/>
        <w:left w:val="none" w:sz="0" w:space="0" w:color="auto"/>
        <w:bottom w:val="none" w:sz="0" w:space="0" w:color="auto"/>
        <w:right w:val="none" w:sz="0" w:space="0" w:color="auto"/>
      </w:divBdr>
    </w:div>
    <w:div w:id="833183269">
      <w:bodyDiv w:val="1"/>
      <w:marLeft w:val="0"/>
      <w:marRight w:val="0"/>
      <w:marTop w:val="0"/>
      <w:marBottom w:val="0"/>
      <w:divBdr>
        <w:top w:val="none" w:sz="0" w:space="0" w:color="auto"/>
        <w:left w:val="none" w:sz="0" w:space="0" w:color="auto"/>
        <w:bottom w:val="none" w:sz="0" w:space="0" w:color="auto"/>
        <w:right w:val="none" w:sz="0" w:space="0" w:color="auto"/>
      </w:divBdr>
    </w:div>
    <w:div w:id="840465814">
      <w:bodyDiv w:val="1"/>
      <w:marLeft w:val="0"/>
      <w:marRight w:val="0"/>
      <w:marTop w:val="0"/>
      <w:marBottom w:val="0"/>
      <w:divBdr>
        <w:top w:val="none" w:sz="0" w:space="0" w:color="auto"/>
        <w:left w:val="none" w:sz="0" w:space="0" w:color="auto"/>
        <w:bottom w:val="none" w:sz="0" w:space="0" w:color="auto"/>
        <w:right w:val="none" w:sz="0" w:space="0" w:color="auto"/>
      </w:divBdr>
    </w:div>
    <w:div w:id="842860217">
      <w:bodyDiv w:val="1"/>
      <w:marLeft w:val="0"/>
      <w:marRight w:val="0"/>
      <w:marTop w:val="0"/>
      <w:marBottom w:val="0"/>
      <w:divBdr>
        <w:top w:val="none" w:sz="0" w:space="0" w:color="auto"/>
        <w:left w:val="none" w:sz="0" w:space="0" w:color="auto"/>
        <w:bottom w:val="none" w:sz="0" w:space="0" w:color="auto"/>
        <w:right w:val="none" w:sz="0" w:space="0" w:color="auto"/>
      </w:divBdr>
    </w:div>
    <w:div w:id="854265581">
      <w:bodyDiv w:val="1"/>
      <w:marLeft w:val="0"/>
      <w:marRight w:val="0"/>
      <w:marTop w:val="0"/>
      <w:marBottom w:val="0"/>
      <w:divBdr>
        <w:top w:val="none" w:sz="0" w:space="0" w:color="auto"/>
        <w:left w:val="none" w:sz="0" w:space="0" w:color="auto"/>
        <w:bottom w:val="none" w:sz="0" w:space="0" w:color="auto"/>
        <w:right w:val="none" w:sz="0" w:space="0" w:color="auto"/>
      </w:divBdr>
    </w:div>
    <w:div w:id="879131442">
      <w:bodyDiv w:val="1"/>
      <w:marLeft w:val="0"/>
      <w:marRight w:val="0"/>
      <w:marTop w:val="0"/>
      <w:marBottom w:val="0"/>
      <w:divBdr>
        <w:top w:val="none" w:sz="0" w:space="0" w:color="auto"/>
        <w:left w:val="none" w:sz="0" w:space="0" w:color="auto"/>
        <w:bottom w:val="none" w:sz="0" w:space="0" w:color="auto"/>
        <w:right w:val="none" w:sz="0" w:space="0" w:color="auto"/>
      </w:divBdr>
    </w:div>
    <w:div w:id="893545164">
      <w:bodyDiv w:val="1"/>
      <w:marLeft w:val="0"/>
      <w:marRight w:val="0"/>
      <w:marTop w:val="0"/>
      <w:marBottom w:val="0"/>
      <w:divBdr>
        <w:top w:val="none" w:sz="0" w:space="0" w:color="auto"/>
        <w:left w:val="none" w:sz="0" w:space="0" w:color="auto"/>
        <w:bottom w:val="none" w:sz="0" w:space="0" w:color="auto"/>
        <w:right w:val="none" w:sz="0" w:space="0" w:color="auto"/>
      </w:divBdr>
    </w:div>
    <w:div w:id="923339379">
      <w:bodyDiv w:val="1"/>
      <w:marLeft w:val="0"/>
      <w:marRight w:val="0"/>
      <w:marTop w:val="0"/>
      <w:marBottom w:val="0"/>
      <w:divBdr>
        <w:top w:val="none" w:sz="0" w:space="0" w:color="auto"/>
        <w:left w:val="none" w:sz="0" w:space="0" w:color="auto"/>
        <w:bottom w:val="none" w:sz="0" w:space="0" w:color="auto"/>
        <w:right w:val="none" w:sz="0" w:space="0" w:color="auto"/>
      </w:divBdr>
    </w:div>
    <w:div w:id="940525266">
      <w:bodyDiv w:val="1"/>
      <w:marLeft w:val="0"/>
      <w:marRight w:val="0"/>
      <w:marTop w:val="0"/>
      <w:marBottom w:val="0"/>
      <w:divBdr>
        <w:top w:val="none" w:sz="0" w:space="0" w:color="auto"/>
        <w:left w:val="none" w:sz="0" w:space="0" w:color="auto"/>
        <w:bottom w:val="none" w:sz="0" w:space="0" w:color="auto"/>
        <w:right w:val="none" w:sz="0" w:space="0" w:color="auto"/>
      </w:divBdr>
    </w:div>
    <w:div w:id="954479567">
      <w:bodyDiv w:val="1"/>
      <w:marLeft w:val="0"/>
      <w:marRight w:val="0"/>
      <w:marTop w:val="0"/>
      <w:marBottom w:val="0"/>
      <w:divBdr>
        <w:top w:val="none" w:sz="0" w:space="0" w:color="auto"/>
        <w:left w:val="none" w:sz="0" w:space="0" w:color="auto"/>
        <w:bottom w:val="none" w:sz="0" w:space="0" w:color="auto"/>
        <w:right w:val="none" w:sz="0" w:space="0" w:color="auto"/>
      </w:divBdr>
    </w:div>
    <w:div w:id="1001737816">
      <w:bodyDiv w:val="1"/>
      <w:marLeft w:val="0"/>
      <w:marRight w:val="0"/>
      <w:marTop w:val="0"/>
      <w:marBottom w:val="0"/>
      <w:divBdr>
        <w:top w:val="none" w:sz="0" w:space="0" w:color="auto"/>
        <w:left w:val="none" w:sz="0" w:space="0" w:color="auto"/>
        <w:bottom w:val="none" w:sz="0" w:space="0" w:color="auto"/>
        <w:right w:val="none" w:sz="0" w:space="0" w:color="auto"/>
      </w:divBdr>
    </w:div>
    <w:div w:id="1008564044">
      <w:bodyDiv w:val="1"/>
      <w:marLeft w:val="0"/>
      <w:marRight w:val="0"/>
      <w:marTop w:val="0"/>
      <w:marBottom w:val="0"/>
      <w:divBdr>
        <w:top w:val="none" w:sz="0" w:space="0" w:color="auto"/>
        <w:left w:val="none" w:sz="0" w:space="0" w:color="auto"/>
        <w:bottom w:val="none" w:sz="0" w:space="0" w:color="auto"/>
        <w:right w:val="none" w:sz="0" w:space="0" w:color="auto"/>
      </w:divBdr>
    </w:div>
    <w:div w:id="1019311681">
      <w:bodyDiv w:val="1"/>
      <w:marLeft w:val="0"/>
      <w:marRight w:val="0"/>
      <w:marTop w:val="0"/>
      <w:marBottom w:val="0"/>
      <w:divBdr>
        <w:top w:val="none" w:sz="0" w:space="0" w:color="auto"/>
        <w:left w:val="none" w:sz="0" w:space="0" w:color="auto"/>
        <w:bottom w:val="none" w:sz="0" w:space="0" w:color="auto"/>
        <w:right w:val="none" w:sz="0" w:space="0" w:color="auto"/>
      </w:divBdr>
    </w:div>
    <w:div w:id="1024863374">
      <w:bodyDiv w:val="1"/>
      <w:marLeft w:val="0"/>
      <w:marRight w:val="0"/>
      <w:marTop w:val="0"/>
      <w:marBottom w:val="0"/>
      <w:divBdr>
        <w:top w:val="none" w:sz="0" w:space="0" w:color="auto"/>
        <w:left w:val="none" w:sz="0" w:space="0" w:color="auto"/>
        <w:bottom w:val="none" w:sz="0" w:space="0" w:color="auto"/>
        <w:right w:val="none" w:sz="0" w:space="0" w:color="auto"/>
      </w:divBdr>
    </w:div>
    <w:div w:id="1054163630">
      <w:bodyDiv w:val="1"/>
      <w:marLeft w:val="0"/>
      <w:marRight w:val="0"/>
      <w:marTop w:val="0"/>
      <w:marBottom w:val="0"/>
      <w:divBdr>
        <w:top w:val="none" w:sz="0" w:space="0" w:color="auto"/>
        <w:left w:val="none" w:sz="0" w:space="0" w:color="auto"/>
        <w:bottom w:val="none" w:sz="0" w:space="0" w:color="auto"/>
        <w:right w:val="none" w:sz="0" w:space="0" w:color="auto"/>
      </w:divBdr>
    </w:div>
    <w:div w:id="1093746309">
      <w:bodyDiv w:val="1"/>
      <w:marLeft w:val="0"/>
      <w:marRight w:val="0"/>
      <w:marTop w:val="0"/>
      <w:marBottom w:val="0"/>
      <w:divBdr>
        <w:top w:val="none" w:sz="0" w:space="0" w:color="auto"/>
        <w:left w:val="none" w:sz="0" w:space="0" w:color="auto"/>
        <w:bottom w:val="none" w:sz="0" w:space="0" w:color="auto"/>
        <w:right w:val="none" w:sz="0" w:space="0" w:color="auto"/>
      </w:divBdr>
    </w:div>
    <w:div w:id="1123814539">
      <w:bodyDiv w:val="1"/>
      <w:marLeft w:val="0"/>
      <w:marRight w:val="0"/>
      <w:marTop w:val="0"/>
      <w:marBottom w:val="0"/>
      <w:divBdr>
        <w:top w:val="none" w:sz="0" w:space="0" w:color="auto"/>
        <w:left w:val="none" w:sz="0" w:space="0" w:color="auto"/>
        <w:bottom w:val="none" w:sz="0" w:space="0" w:color="auto"/>
        <w:right w:val="none" w:sz="0" w:space="0" w:color="auto"/>
      </w:divBdr>
    </w:div>
    <w:div w:id="1128352914">
      <w:bodyDiv w:val="1"/>
      <w:marLeft w:val="0"/>
      <w:marRight w:val="0"/>
      <w:marTop w:val="0"/>
      <w:marBottom w:val="0"/>
      <w:divBdr>
        <w:top w:val="none" w:sz="0" w:space="0" w:color="auto"/>
        <w:left w:val="none" w:sz="0" w:space="0" w:color="auto"/>
        <w:bottom w:val="none" w:sz="0" w:space="0" w:color="auto"/>
        <w:right w:val="none" w:sz="0" w:space="0" w:color="auto"/>
      </w:divBdr>
    </w:div>
    <w:div w:id="1141921708">
      <w:bodyDiv w:val="1"/>
      <w:marLeft w:val="0"/>
      <w:marRight w:val="0"/>
      <w:marTop w:val="0"/>
      <w:marBottom w:val="0"/>
      <w:divBdr>
        <w:top w:val="none" w:sz="0" w:space="0" w:color="auto"/>
        <w:left w:val="none" w:sz="0" w:space="0" w:color="auto"/>
        <w:bottom w:val="none" w:sz="0" w:space="0" w:color="auto"/>
        <w:right w:val="none" w:sz="0" w:space="0" w:color="auto"/>
      </w:divBdr>
    </w:div>
    <w:div w:id="1177961262">
      <w:bodyDiv w:val="1"/>
      <w:marLeft w:val="0"/>
      <w:marRight w:val="0"/>
      <w:marTop w:val="0"/>
      <w:marBottom w:val="0"/>
      <w:divBdr>
        <w:top w:val="none" w:sz="0" w:space="0" w:color="auto"/>
        <w:left w:val="none" w:sz="0" w:space="0" w:color="auto"/>
        <w:bottom w:val="none" w:sz="0" w:space="0" w:color="auto"/>
        <w:right w:val="none" w:sz="0" w:space="0" w:color="auto"/>
      </w:divBdr>
    </w:div>
    <w:div w:id="1180465971">
      <w:bodyDiv w:val="1"/>
      <w:marLeft w:val="0"/>
      <w:marRight w:val="0"/>
      <w:marTop w:val="0"/>
      <w:marBottom w:val="0"/>
      <w:divBdr>
        <w:top w:val="none" w:sz="0" w:space="0" w:color="auto"/>
        <w:left w:val="none" w:sz="0" w:space="0" w:color="auto"/>
        <w:bottom w:val="none" w:sz="0" w:space="0" w:color="auto"/>
        <w:right w:val="none" w:sz="0" w:space="0" w:color="auto"/>
      </w:divBdr>
    </w:div>
    <w:div w:id="1224832783">
      <w:bodyDiv w:val="1"/>
      <w:marLeft w:val="0"/>
      <w:marRight w:val="0"/>
      <w:marTop w:val="0"/>
      <w:marBottom w:val="0"/>
      <w:divBdr>
        <w:top w:val="none" w:sz="0" w:space="0" w:color="auto"/>
        <w:left w:val="none" w:sz="0" w:space="0" w:color="auto"/>
        <w:bottom w:val="none" w:sz="0" w:space="0" w:color="auto"/>
        <w:right w:val="none" w:sz="0" w:space="0" w:color="auto"/>
      </w:divBdr>
    </w:div>
    <w:div w:id="1241478248">
      <w:bodyDiv w:val="1"/>
      <w:marLeft w:val="0"/>
      <w:marRight w:val="0"/>
      <w:marTop w:val="0"/>
      <w:marBottom w:val="0"/>
      <w:divBdr>
        <w:top w:val="none" w:sz="0" w:space="0" w:color="auto"/>
        <w:left w:val="none" w:sz="0" w:space="0" w:color="auto"/>
        <w:bottom w:val="none" w:sz="0" w:space="0" w:color="auto"/>
        <w:right w:val="none" w:sz="0" w:space="0" w:color="auto"/>
      </w:divBdr>
    </w:div>
    <w:div w:id="1244293417">
      <w:bodyDiv w:val="1"/>
      <w:marLeft w:val="0"/>
      <w:marRight w:val="0"/>
      <w:marTop w:val="0"/>
      <w:marBottom w:val="0"/>
      <w:divBdr>
        <w:top w:val="none" w:sz="0" w:space="0" w:color="auto"/>
        <w:left w:val="none" w:sz="0" w:space="0" w:color="auto"/>
        <w:bottom w:val="none" w:sz="0" w:space="0" w:color="auto"/>
        <w:right w:val="none" w:sz="0" w:space="0" w:color="auto"/>
      </w:divBdr>
    </w:div>
    <w:div w:id="1259825597">
      <w:bodyDiv w:val="1"/>
      <w:marLeft w:val="0"/>
      <w:marRight w:val="0"/>
      <w:marTop w:val="0"/>
      <w:marBottom w:val="0"/>
      <w:divBdr>
        <w:top w:val="none" w:sz="0" w:space="0" w:color="auto"/>
        <w:left w:val="none" w:sz="0" w:space="0" w:color="auto"/>
        <w:bottom w:val="none" w:sz="0" w:space="0" w:color="auto"/>
        <w:right w:val="none" w:sz="0" w:space="0" w:color="auto"/>
      </w:divBdr>
    </w:div>
    <w:div w:id="1284263836">
      <w:bodyDiv w:val="1"/>
      <w:marLeft w:val="0"/>
      <w:marRight w:val="0"/>
      <w:marTop w:val="0"/>
      <w:marBottom w:val="0"/>
      <w:divBdr>
        <w:top w:val="none" w:sz="0" w:space="0" w:color="auto"/>
        <w:left w:val="none" w:sz="0" w:space="0" w:color="auto"/>
        <w:bottom w:val="none" w:sz="0" w:space="0" w:color="auto"/>
        <w:right w:val="none" w:sz="0" w:space="0" w:color="auto"/>
      </w:divBdr>
    </w:div>
    <w:div w:id="1367295729">
      <w:bodyDiv w:val="1"/>
      <w:marLeft w:val="0"/>
      <w:marRight w:val="0"/>
      <w:marTop w:val="0"/>
      <w:marBottom w:val="0"/>
      <w:divBdr>
        <w:top w:val="none" w:sz="0" w:space="0" w:color="auto"/>
        <w:left w:val="none" w:sz="0" w:space="0" w:color="auto"/>
        <w:bottom w:val="none" w:sz="0" w:space="0" w:color="auto"/>
        <w:right w:val="none" w:sz="0" w:space="0" w:color="auto"/>
      </w:divBdr>
    </w:div>
    <w:div w:id="1372611917">
      <w:bodyDiv w:val="1"/>
      <w:marLeft w:val="0"/>
      <w:marRight w:val="0"/>
      <w:marTop w:val="0"/>
      <w:marBottom w:val="0"/>
      <w:divBdr>
        <w:top w:val="none" w:sz="0" w:space="0" w:color="auto"/>
        <w:left w:val="none" w:sz="0" w:space="0" w:color="auto"/>
        <w:bottom w:val="none" w:sz="0" w:space="0" w:color="auto"/>
        <w:right w:val="none" w:sz="0" w:space="0" w:color="auto"/>
      </w:divBdr>
    </w:div>
    <w:div w:id="1376393378">
      <w:bodyDiv w:val="1"/>
      <w:marLeft w:val="0"/>
      <w:marRight w:val="0"/>
      <w:marTop w:val="0"/>
      <w:marBottom w:val="0"/>
      <w:divBdr>
        <w:top w:val="none" w:sz="0" w:space="0" w:color="auto"/>
        <w:left w:val="none" w:sz="0" w:space="0" w:color="auto"/>
        <w:bottom w:val="none" w:sz="0" w:space="0" w:color="auto"/>
        <w:right w:val="none" w:sz="0" w:space="0" w:color="auto"/>
      </w:divBdr>
    </w:div>
    <w:div w:id="1379933602">
      <w:bodyDiv w:val="1"/>
      <w:marLeft w:val="0"/>
      <w:marRight w:val="0"/>
      <w:marTop w:val="0"/>
      <w:marBottom w:val="0"/>
      <w:divBdr>
        <w:top w:val="none" w:sz="0" w:space="0" w:color="auto"/>
        <w:left w:val="none" w:sz="0" w:space="0" w:color="auto"/>
        <w:bottom w:val="none" w:sz="0" w:space="0" w:color="auto"/>
        <w:right w:val="none" w:sz="0" w:space="0" w:color="auto"/>
      </w:divBdr>
    </w:div>
    <w:div w:id="1413551838">
      <w:bodyDiv w:val="1"/>
      <w:marLeft w:val="0"/>
      <w:marRight w:val="0"/>
      <w:marTop w:val="0"/>
      <w:marBottom w:val="0"/>
      <w:divBdr>
        <w:top w:val="none" w:sz="0" w:space="0" w:color="auto"/>
        <w:left w:val="none" w:sz="0" w:space="0" w:color="auto"/>
        <w:bottom w:val="none" w:sz="0" w:space="0" w:color="auto"/>
        <w:right w:val="none" w:sz="0" w:space="0" w:color="auto"/>
      </w:divBdr>
    </w:div>
    <w:div w:id="1429038161">
      <w:bodyDiv w:val="1"/>
      <w:marLeft w:val="0"/>
      <w:marRight w:val="0"/>
      <w:marTop w:val="0"/>
      <w:marBottom w:val="0"/>
      <w:divBdr>
        <w:top w:val="none" w:sz="0" w:space="0" w:color="auto"/>
        <w:left w:val="none" w:sz="0" w:space="0" w:color="auto"/>
        <w:bottom w:val="none" w:sz="0" w:space="0" w:color="auto"/>
        <w:right w:val="none" w:sz="0" w:space="0" w:color="auto"/>
      </w:divBdr>
    </w:div>
    <w:div w:id="1429278834">
      <w:bodyDiv w:val="1"/>
      <w:marLeft w:val="0"/>
      <w:marRight w:val="0"/>
      <w:marTop w:val="0"/>
      <w:marBottom w:val="0"/>
      <w:divBdr>
        <w:top w:val="none" w:sz="0" w:space="0" w:color="auto"/>
        <w:left w:val="none" w:sz="0" w:space="0" w:color="auto"/>
        <w:bottom w:val="none" w:sz="0" w:space="0" w:color="auto"/>
        <w:right w:val="none" w:sz="0" w:space="0" w:color="auto"/>
      </w:divBdr>
    </w:div>
    <w:div w:id="1480539859">
      <w:bodyDiv w:val="1"/>
      <w:marLeft w:val="0"/>
      <w:marRight w:val="0"/>
      <w:marTop w:val="0"/>
      <w:marBottom w:val="0"/>
      <w:divBdr>
        <w:top w:val="none" w:sz="0" w:space="0" w:color="auto"/>
        <w:left w:val="none" w:sz="0" w:space="0" w:color="auto"/>
        <w:bottom w:val="none" w:sz="0" w:space="0" w:color="auto"/>
        <w:right w:val="none" w:sz="0" w:space="0" w:color="auto"/>
      </w:divBdr>
    </w:div>
    <w:div w:id="1498110780">
      <w:bodyDiv w:val="1"/>
      <w:marLeft w:val="0"/>
      <w:marRight w:val="0"/>
      <w:marTop w:val="0"/>
      <w:marBottom w:val="0"/>
      <w:divBdr>
        <w:top w:val="none" w:sz="0" w:space="0" w:color="auto"/>
        <w:left w:val="none" w:sz="0" w:space="0" w:color="auto"/>
        <w:bottom w:val="none" w:sz="0" w:space="0" w:color="auto"/>
        <w:right w:val="none" w:sz="0" w:space="0" w:color="auto"/>
      </w:divBdr>
    </w:div>
    <w:div w:id="1520391237">
      <w:bodyDiv w:val="1"/>
      <w:marLeft w:val="0"/>
      <w:marRight w:val="0"/>
      <w:marTop w:val="0"/>
      <w:marBottom w:val="0"/>
      <w:divBdr>
        <w:top w:val="none" w:sz="0" w:space="0" w:color="auto"/>
        <w:left w:val="none" w:sz="0" w:space="0" w:color="auto"/>
        <w:bottom w:val="none" w:sz="0" w:space="0" w:color="auto"/>
        <w:right w:val="none" w:sz="0" w:space="0" w:color="auto"/>
      </w:divBdr>
    </w:div>
    <w:div w:id="1532842599">
      <w:bodyDiv w:val="1"/>
      <w:marLeft w:val="0"/>
      <w:marRight w:val="0"/>
      <w:marTop w:val="0"/>
      <w:marBottom w:val="0"/>
      <w:divBdr>
        <w:top w:val="none" w:sz="0" w:space="0" w:color="auto"/>
        <w:left w:val="none" w:sz="0" w:space="0" w:color="auto"/>
        <w:bottom w:val="none" w:sz="0" w:space="0" w:color="auto"/>
        <w:right w:val="none" w:sz="0" w:space="0" w:color="auto"/>
      </w:divBdr>
    </w:div>
    <w:div w:id="1538851997">
      <w:bodyDiv w:val="1"/>
      <w:marLeft w:val="0"/>
      <w:marRight w:val="0"/>
      <w:marTop w:val="0"/>
      <w:marBottom w:val="0"/>
      <w:divBdr>
        <w:top w:val="none" w:sz="0" w:space="0" w:color="auto"/>
        <w:left w:val="none" w:sz="0" w:space="0" w:color="auto"/>
        <w:bottom w:val="none" w:sz="0" w:space="0" w:color="auto"/>
        <w:right w:val="none" w:sz="0" w:space="0" w:color="auto"/>
      </w:divBdr>
    </w:div>
    <w:div w:id="1548764254">
      <w:bodyDiv w:val="1"/>
      <w:marLeft w:val="0"/>
      <w:marRight w:val="0"/>
      <w:marTop w:val="0"/>
      <w:marBottom w:val="0"/>
      <w:divBdr>
        <w:top w:val="none" w:sz="0" w:space="0" w:color="auto"/>
        <w:left w:val="none" w:sz="0" w:space="0" w:color="auto"/>
        <w:bottom w:val="none" w:sz="0" w:space="0" w:color="auto"/>
        <w:right w:val="none" w:sz="0" w:space="0" w:color="auto"/>
      </w:divBdr>
    </w:div>
    <w:div w:id="1551921290">
      <w:bodyDiv w:val="1"/>
      <w:marLeft w:val="0"/>
      <w:marRight w:val="0"/>
      <w:marTop w:val="0"/>
      <w:marBottom w:val="0"/>
      <w:divBdr>
        <w:top w:val="none" w:sz="0" w:space="0" w:color="auto"/>
        <w:left w:val="none" w:sz="0" w:space="0" w:color="auto"/>
        <w:bottom w:val="none" w:sz="0" w:space="0" w:color="auto"/>
        <w:right w:val="none" w:sz="0" w:space="0" w:color="auto"/>
      </w:divBdr>
    </w:div>
    <w:div w:id="1557813925">
      <w:bodyDiv w:val="1"/>
      <w:marLeft w:val="0"/>
      <w:marRight w:val="0"/>
      <w:marTop w:val="0"/>
      <w:marBottom w:val="0"/>
      <w:divBdr>
        <w:top w:val="none" w:sz="0" w:space="0" w:color="auto"/>
        <w:left w:val="none" w:sz="0" w:space="0" w:color="auto"/>
        <w:bottom w:val="none" w:sz="0" w:space="0" w:color="auto"/>
        <w:right w:val="none" w:sz="0" w:space="0" w:color="auto"/>
      </w:divBdr>
    </w:div>
    <w:div w:id="1559055571">
      <w:bodyDiv w:val="1"/>
      <w:marLeft w:val="0"/>
      <w:marRight w:val="0"/>
      <w:marTop w:val="0"/>
      <w:marBottom w:val="0"/>
      <w:divBdr>
        <w:top w:val="none" w:sz="0" w:space="0" w:color="auto"/>
        <w:left w:val="none" w:sz="0" w:space="0" w:color="auto"/>
        <w:bottom w:val="none" w:sz="0" w:space="0" w:color="auto"/>
        <w:right w:val="none" w:sz="0" w:space="0" w:color="auto"/>
      </w:divBdr>
    </w:div>
    <w:div w:id="1563252699">
      <w:bodyDiv w:val="1"/>
      <w:marLeft w:val="0"/>
      <w:marRight w:val="0"/>
      <w:marTop w:val="0"/>
      <w:marBottom w:val="0"/>
      <w:divBdr>
        <w:top w:val="none" w:sz="0" w:space="0" w:color="auto"/>
        <w:left w:val="none" w:sz="0" w:space="0" w:color="auto"/>
        <w:bottom w:val="none" w:sz="0" w:space="0" w:color="auto"/>
        <w:right w:val="none" w:sz="0" w:space="0" w:color="auto"/>
      </w:divBdr>
    </w:div>
    <w:div w:id="1569225950">
      <w:bodyDiv w:val="1"/>
      <w:marLeft w:val="0"/>
      <w:marRight w:val="0"/>
      <w:marTop w:val="0"/>
      <w:marBottom w:val="0"/>
      <w:divBdr>
        <w:top w:val="none" w:sz="0" w:space="0" w:color="auto"/>
        <w:left w:val="none" w:sz="0" w:space="0" w:color="auto"/>
        <w:bottom w:val="none" w:sz="0" w:space="0" w:color="auto"/>
        <w:right w:val="none" w:sz="0" w:space="0" w:color="auto"/>
      </w:divBdr>
    </w:div>
    <w:div w:id="1579514735">
      <w:bodyDiv w:val="1"/>
      <w:marLeft w:val="0"/>
      <w:marRight w:val="0"/>
      <w:marTop w:val="0"/>
      <w:marBottom w:val="0"/>
      <w:divBdr>
        <w:top w:val="none" w:sz="0" w:space="0" w:color="auto"/>
        <w:left w:val="none" w:sz="0" w:space="0" w:color="auto"/>
        <w:bottom w:val="none" w:sz="0" w:space="0" w:color="auto"/>
        <w:right w:val="none" w:sz="0" w:space="0" w:color="auto"/>
      </w:divBdr>
    </w:div>
    <w:div w:id="1602956671">
      <w:bodyDiv w:val="1"/>
      <w:marLeft w:val="0"/>
      <w:marRight w:val="0"/>
      <w:marTop w:val="0"/>
      <w:marBottom w:val="0"/>
      <w:divBdr>
        <w:top w:val="none" w:sz="0" w:space="0" w:color="auto"/>
        <w:left w:val="none" w:sz="0" w:space="0" w:color="auto"/>
        <w:bottom w:val="none" w:sz="0" w:space="0" w:color="auto"/>
        <w:right w:val="none" w:sz="0" w:space="0" w:color="auto"/>
      </w:divBdr>
    </w:div>
    <w:div w:id="1609578883">
      <w:bodyDiv w:val="1"/>
      <w:marLeft w:val="0"/>
      <w:marRight w:val="0"/>
      <w:marTop w:val="0"/>
      <w:marBottom w:val="0"/>
      <w:divBdr>
        <w:top w:val="none" w:sz="0" w:space="0" w:color="auto"/>
        <w:left w:val="none" w:sz="0" w:space="0" w:color="auto"/>
        <w:bottom w:val="none" w:sz="0" w:space="0" w:color="auto"/>
        <w:right w:val="none" w:sz="0" w:space="0" w:color="auto"/>
      </w:divBdr>
    </w:div>
    <w:div w:id="1627538167">
      <w:bodyDiv w:val="1"/>
      <w:marLeft w:val="0"/>
      <w:marRight w:val="0"/>
      <w:marTop w:val="0"/>
      <w:marBottom w:val="0"/>
      <w:divBdr>
        <w:top w:val="none" w:sz="0" w:space="0" w:color="auto"/>
        <w:left w:val="none" w:sz="0" w:space="0" w:color="auto"/>
        <w:bottom w:val="none" w:sz="0" w:space="0" w:color="auto"/>
        <w:right w:val="none" w:sz="0" w:space="0" w:color="auto"/>
      </w:divBdr>
    </w:div>
    <w:div w:id="1639796397">
      <w:bodyDiv w:val="1"/>
      <w:marLeft w:val="0"/>
      <w:marRight w:val="0"/>
      <w:marTop w:val="0"/>
      <w:marBottom w:val="0"/>
      <w:divBdr>
        <w:top w:val="none" w:sz="0" w:space="0" w:color="auto"/>
        <w:left w:val="none" w:sz="0" w:space="0" w:color="auto"/>
        <w:bottom w:val="none" w:sz="0" w:space="0" w:color="auto"/>
        <w:right w:val="none" w:sz="0" w:space="0" w:color="auto"/>
      </w:divBdr>
    </w:div>
    <w:div w:id="1651204473">
      <w:bodyDiv w:val="1"/>
      <w:marLeft w:val="0"/>
      <w:marRight w:val="0"/>
      <w:marTop w:val="0"/>
      <w:marBottom w:val="0"/>
      <w:divBdr>
        <w:top w:val="none" w:sz="0" w:space="0" w:color="auto"/>
        <w:left w:val="none" w:sz="0" w:space="0" w:color="auto"/>
        <w:bottom w:val="none" w:sz="0" w:space="0" w:color="auto"/>
        <w:right w:val="none" w:sz="0" w:space="0" w:color="auto"/>
      </w:divBdr>
    </w:div>
    <w:div w:id="1654723787">
      <w:bodyDiv w:val="1"/>
      <w:marLeft w:val="0"/>
      <w:marRight w:val="0"/>
      <w:marTop w:val="0"/>
      <w:marBottom w:val="0"/>
      <w:divBdr>
        <w:top w:val="none" w:sz="0" w:space="0" w:color="auto"/>
        <w:left w:val="none" w:sz="0" w:space="0" w:color="auto"/>
        <w:bottom w:val="none" w:sz="0" w:space="0" w:color="auto"/>
        <w:right w:val="none" w:sz="0" w:space="0" w:color="auto"/>
      </w:divBdr>
    </w:div>
    <w:div w:id="1661807498">
      <w:bodyDiv w:val="1"/>
      <w:marLeft w:val="0"/>
      <w:marRight w:val="0"/>
      <w:marTop w:val="0"/>
      <w:marBottom w:val="0"/>
      <w:divBdr>
        <w:top w:val="none" w:sz="0" w:space="0" w:color="auto"/>
        <w:left w:val="none" w:sz="0" w:space="0" w:color="auto"/>
        <w:bottom w:val="none" w:sz="0" w:space="0" w:color="auto"/>
        <w:right w:val="none" w:sz="0" w:space="0" w:color="auto"/>
      </w:divBdr>
    </w:div>
    <w:div w:id="1662343815">
      <w:bodyDiv w:val="1"/>
      <w:marLeft w:val="0"/>
      <w:marRight w:val="0"/>
      <w:marTop w:val="0"/>
      <w:marBottom w:val="0"/>
      <w:divBdr>
        <w:top w:val="none" w:sz="0" w:space="0" w:color="auto"/>
        <w:left w:val="none" w:sz="0" w:space="0" w:color="auto"/>
        <w:bottom w:val="none" w:sz="0" w:space="0" w:color="auto"/>
        <w:right w:val="none" w:sz="0" w:space="0" w:color="auto"/>
      </w:divBdr>
    </w:div>
    <w:div w:id="1699963627">
      <w:bodyDiv w:val="1"/>
      <w:marLeft w:val="0"/>
      <w:marRight w:val="0"/>
      <w:marTop w:val="0"/>
      <w:marBottom w:val="0"/>
      <w:divBdr>
        <w:top w:val="none" w:sz="0" w:space="0" w:color="auto"/>
        <w:left w:val="none" w:sz="0" w:space="0" w:color="auto"/>
        <w:bottom w:val="none" w:sz="0" w:space="0" w:color="auto"/>
        <w:right w:val="none" w:sz="0" w:space="0" w:color="auto"/>
      </w:divBdr>
    </w:div>
    <w:div w:id="1725982705">
      <w:bodyDiv w:val="1"/>
      <w:marLeft w:val="0"/>
      <w:marRight w:val="0"/>
      <w:marTop w:val="0"/>
      <w:marBottom w:val="0"/>
      <w:divBdr>
        <w:top w:val="none" w:sz="0" w:space="0" w:color="auto"/>
        <w:left w:val="none" w:sz="0" w:space="0" w:color="auto"/>
        <w:bottom w:val="none" w:sz="0" w:space="0" w:color="auto"/>
        <w:right w:val="none" w:sz="0" w:space="0" w:color="auto"/>
      </w:divBdr>
    </w:div>
    <w:div w:id="1779596684">
      <w:bodyDiv w:val="1"/>
      <w:marLeft w:val="0"/>
      <w:marRight w:val="0"/>
      <w:marTop w:val="0"/>
      <w:marBottom w:val="0"/>
      <w:divBdr>
        <w:top w:val="none" w:sz="0" w:space="0" w:color="auto"/>
        <w:left w:val="none" w:sz="0" w:space="0" w:color="auto"/>
        <w:bottom w:val="none" w:sz="0" w:space="0" w:color="auto"/>
        <w:right w:val="none" w:sz="0" w:space="0" w:color="auto"/>
      </w:divBdr>
    </w:div>
    <w:div w:id="1794322948">
      <w:bodyDiv w:val="1"/>
      <w:marLeft w:val="0"/>
      <w:marRight w:val="0"/>
      <w:marTop w:val="0"/>
      <w:marBottom w:val="0"/>
      <w:divBdr>
        <w:top w:val="none" w:sz="0" w:space="0" w:color="auto"/>
        <w:left w:val="none" w:sz="0" w:space="0" w:color="auto"/>
        <w:bottom w:val="none" w:sz="0" w:space="0" w:color="auto"/>
        <w:right w:val="none" w:sz="0" w:space="0" w:color="auto"/>
      </w:divBdr>
    </w:div>
    <w:div w:id="1815440912">
      <w:bodyDiv w:val="1"/>
      <w:marLeft w:val="0"/>
      <w:marRight w:val="0"/>
      <w:marTop w:val="0"/>
      <w:marBottom w:val="0"/>
      <w:divBdr>
        <w:top w:val="none" w:sz="0" w:space="0" w:color="auto"/>
        <w:left w:val="none" w:sz="0" w:space="0" w:color="auto"/>
        <w:bottom w:val="none" w:sz="0" w:space="0" w:color="auto"/>
        <w:right w:val="none" w:sz="0" w:space="0" w:color="auto"/>
      </w:divBdr>
    </w:div>
    <w:div w:id="1817381830">
      <w:bodyDiv w:val="1"/>
      <w:marLeft w:val="0"/>
      <w:marRight w:val="0"/>
      <w:marTop w:val="0"/>
      <w:marBottom w:val="0"/>
      <w:divBdr>
        <w:top w:val="none" w:sz="0" w:space="0" w:color="auto"/>
        <w:left w:val="none" w:sz="0" w:space="0" w:color="auto"/>
        <w:bottom w:val="none" w:sz="0" w:space="0" w:color="auto"/>
        <w:right w:val="none" w:sz="0" w:space="0" w:color="auto"/>
      </w:divBdr>
    </w:div>
    <w:div w:id="1822455272">
      <w:bodyDiv w:val="1"/>
      <w:marLeft w:val="0"/>
      <w:marRight w:val="0"/>
      <w:marTop w:val="0"/>
      <w:marBottom w:val="0"/>
      <w:divBdr>
        <w:top w:val="none" w:sz="0" w:space="0" w:color="auto"/>
        <w:left w:val="none" w:sz="0" w:space="0" w:color="auto"/>
        <w:bottom w:val="none" w:sz="0" w:space="0" w:color="auto"/>
        <w:right w:val="none" w:sz="0" w:space="0" w:color="auto"/>
      </w:divBdr>
    </w:div>
    <w:div w:id="1827430534">
      <w:bodyDiv w:val="1"/>
      <w:marLeft w:val="0"/>
      <w:marRight w:val="0"/>
      <w:marTop w:val="0"/>
      <w:marBottom w:val="0"/>
      <w:divBdr>
        <w:top w:val="none" w:sz="0" w:space="0" w:color="auto"/>
        <w:left w:val="none" w:sz="0" w:space="0" w:color="auto"/>
        <w:bottom w:val="none" w:sz="0" w:space="0" w:color="auto"/>
        <w:right w:val="none" w:sz="0" w:space="0" w:color="auto"/>
      </w:divBdr>
    </w:div>
    <w:div w:id="1834956652">
      <w:bodyDiv w:val="1"/>
      <w:marLeft w:val="0"/>
      <w:marRight w:val="0"/>
      <w:marTop w:val="0"/>
      <w:marBottom w:val="0"/>
      <w:divBdr>
        <w:top w:val="none" w:sz="0" w:space="0" w:color="auto"/>
        <w:left w:val="none" w:sz="0" w:space="0" w:color="auto"/>
        <w:bottom w:val="none" w:sz="0" w:space="0" w:color="auto"/>
        <w:right w:val="none" w:sz="0" w:space="0" w:color="auto"/>
      </w:divBdr>
    </w:div>
    <w:div w:id="1888293296">
      <w:bodyDiv w:val="1"/>
      <w:marLeft w:val="0"/>
      <w:marRight w:val="0"/>
      <w:marTop w:val="0"/>
      <w:marBottom w:val="0"/>
      <w:divBdr>
        <w:top w:val="none" w:sz="0" w:space="0" w:color="auto"/>
        <w:left w:val="none" w:sz="0" w:space="0" w:color="auto"/>
        <w:bottom w:val="none" w:sz="0" w:space="0" w:color="auto"/>
        <w:right w:val="none" w:sz="0" w:space="0" w:color="auto"/>
      </w:divBdr>
    </w:div>
    <w:div w:id="1912883051">
      <w:bodyDiv w:val="1"/>
      <w:marLeft w:val="0"/>
      <w:marRight w:val="0"/>
      <w:marTop w:val="0"/>
      <w:marBottom w:val="0"/>
      <w:divBdr>
        <w:top w:val="none" w:sz="0" w:space="0" w:color="auto"/>
        <w:left w:val="none" w:sz="0" w:space="0" w:color="auto"/>
        <w:bottom w:val="none" w:sz="0" w:space="0" w:color="auto"/>
        <w:right w:val="none" w:sz="0" w:space="0" w:color="auto"/>
      </w:divBdr>
    </w:div>
    <w:div w:id="1974673447">
      <w:bodyDiv w:val="1"/>
      <w:marLeft w:val="0"/>
      <w:marRight w:val="0"/>
      <w:marTop w:val="0"/>
      <w:marBottom w:val="0"/>
      <w:divBdr>
        <w:top w:val="none" w:sz="0" w:space="0" w:color="auto"/>
        <w:left w:val="none" w:sz="0" w:space="0" w:color="auto"/>
        <w:bottom w:val="none" w:sz="0" w:space="0" w:color="auto"/>
        <w:right w:val="none" w:sz="0" w:space="0" w:color="auto"/>
      </w:divBdr>
    </w:div>
    <w:div w:id="1988046704">
      <w:bodyDiv w:val="1"/>
      <w:marLeft w:val="0"/>
      <w:marRight w:val="0"/>
      <w:marTop w:val="0"/>
      <w:marBottom w:val="0"/>
      <w:divBdr>
        <w:top w:val="none" w:sz="0" w:space="0" w:color="auto"/>
        <w:left w:val="none" w:sz="0" w:space="0" w:color="auto"/>
        <w:bottom w:val="none" w:sz="0" w:space="0" w:color="auto"/>
        <w:right w:val="none" w:sz="0" w:space="0" w:color="auto"/>
      </w:divBdr>
    </w:div>
    <w:div w:id="1990555368">
      <w:bodyDiv w:val="1"/>
      <w:marLeft w:val="0"/>
      <w:marRight w:val="0"/>
      <w:marTop w:val="0"/>
      <w:marBottom w:val="0"/>
      <w:divBdr>
        <w:top w:val="none" w:sz="0" w:space="0" w:color="auto"/>
        <w:left w:val="none" w:sz="0" w:space="0" w:color="auto"/>
        <w:bottom w:val="none" w:sz="0" w:space="0" w:color="auto"/>
        <w:right w:val="none" w:sz="0" w:space="0" w:color="auto"/>
      </w:divBdr>
    </w:div>
    <w:div w:id="1997107763">
      <w:bodyDiv w:val="1"/>
      <w:marLeft w:val="0"/>
      <w:marRight w:val="0"/>
      <w:marTop w:val="0"/>
      <w:marBottom w:val="0"/>
      <w:divBdr>
        <w:top w:val="none" w:sz="0" w:space="0" w:color="auto"/>
        <w:left w:val="none" w:sz="0" w:space="0" w:color="auto"/>
        <w:bottom w:val="none" w:sz="0" w:space="0" w:color="auto"/>
        <w:right w:val="none" w:sz="0" w:space="0" w:color="auto"/>
      </w:divBdr>
    </w:div>
    <w:div w:id="2018654197">
      <w:bodyDiv w:val="1"/>
      <w:marLeft w:val="0"/>
      <w:marRight w:val="0"/>
      <w:marTop w:val="0"/>
      <w:marBottom w:val="0"/>
      <w:divBdr>
        <w:top w:val="none" w:sz="0" w:space="0" w:color="auto"/>
        <w:left w:val="none" w:sz="0" w:space="0" w:color="auto"/>
        <w:bottom w:val="none" w:sz="0" w:space="0" w:color="auto"/>
        <w:right w:val="none" w:sz="0" w:space="0" w:color="auto"/>
      </w:divBdr>
    </w:div>
    <w:div w:id="2039232506">
      <w:bodyDiv w:val="1"/>
      <w:marLeft w:val="0"/>
      <w:marRight w:val="0"/>
      <w:marTop w:val="0"/>
      <w:marBottom w:val="0"/>
      <w:divBdr>
        <w:top w:val="none" w:sz="0" w:space="0" w:color="auto"/>
        <w:left w:val="none" w:sz="0" w:space="0" w:color="auto"/>
        <w:bottom w:val="none" w:sz="0" w:space="0" w:color="auto"/>
        <w:right w:val="none" w:sz="0" w:space="0" w:color="auto"/>
      </w:divBdr>
    </w:div>
    <w:div w:id="2057385756">
      <w:bodyDiv w:val="1"/>
      <w:marLeft w:val="0"/>
      <w:marRight w:val="0"/>
      <w:marTop w:val="0"/>
      <w:marBottom w:val="0"/>
      <w:divBdr>
        <w:top w:val="none" w:sz="0" w:space="0" w:color="auto"/>
        <w:left w:val="none" w:sz="0" w:space="0" w:color="auto"/>
        <w:bottom w:val="none" w:sz="0" w:space="0" w:color="auto"/>
        <w:right w:val="none" w:sz="0" w:space="0" w:color="auto"/>
      </w:divBdr>
    </w:div>
    <w:div w:id="2072344327">
      <w:bodyDiv w:val="1"/>
      <w:marLeft w:val="0"/>
      <w:marRight w:val="0"/>
      <w:marTop w:val="0"/>
      <w:marBottom w:val="0"/>
      <w:divBdr>
        <w:top w:val="none" w:sz="0" w:space="0" w:color="auto"/>
        <w:left w:val="none" w:sz="0" w:space="0" w:color="auto"/>
        <w:bottom w:val="none" w:sz="0" w:space="0" w:color="auto"/>
        <w:right w:val="none" w:sz="0" w:space="0" w:color="auto"/>
      </w:divBdr>
    </w:div>
    <w:div w:id="2096784861">
      <w:bodyDiv w:val="1"/>
      <w:marLeft w:val="0"/>
      <w:marRight w:val="0"/>
      <w:marTop w:val="0"/>
      <w:marBottom w:val="0"/>
      <w:divBdr>
        <w:top w:val="none" w:sz="0" w:space="0" w:color="auto"/>
        <w:left w:val="none" w:sz="0" w:space="0" w:color="auto"/>
        <w:bottom w:val="none" w:sz="0" w:space="0" w:color="auto"/>
        <w:right w:val="none" w:sz="0" w:space="0" w:color="auto"/>
      </w:divBdr>
    </w:div>
    <w:div w:id="2099010958">
      <w:bodyDiv w:val="1"/>
      <w:marLeft w:val="0"/>
      <w:marRight w:val="0"/>
      <w:marTop w:val="0"/>
      <w:marBottom w:val="0"/>
      <w:divBdr>
        <w:top w:val="none" w:sz="0" w:space="0" w:color="auto"/>
        <w:left w:val="none" w:sz="0" w:space="0" w:color="auto"/>
        <w:bottom w:val="none" w:sz="0" w:space="0" w:color="auto"/>
        <w:right w:val="none" w:sz="0" w:space="0" w:color="auto"/>
      </w:divBdr>
    </w:div>
    <w:div w:id="2102143145">
      <w:bodyDiv w:val="1"/>
      <w:marLeft w:val="0"/>
      <w:marRight w:val="0"/>
      <w:marTop w:val="0"/>
      <w:marBottom w:val="0"/>
      <w:divBdr>
        <w:top w:val="none" w:sz="0" w:space="0" w:color="auto"/>
        <w:left w:val="none" w:sz="0" w:space="0" w:color="auto"/>
        <w:bottom w:val="none" w:sz="0" w:space="0" w:color="auto"/>
        <w:right w:val="none" w:sz="0" w:space="0" w:color="auto"/>
      </w:divBdr>
    </w:div>
    <w:div w:id="2109425309">
      <w:bodyDiv w:val="1"/>
      <w:marLeft w:val="0"/>
      <w:marRight w:val="0"/>
      <w:marTop w:val="0"/>
      <w:marBottom w:val="0"/>
      <w:divBdr>
        <w:top w:val="none" w:sz="0" w:space="0" w:color="auto"/>
        <w:left w:val="none" w:sz="0" w:space="0" w:color="auto"/>
        <w:bottom w:val="none" w:sz="0" w:space="0" w:color="auto"/>
        <w:right w:val="none" w:sz="0" w:space="0" w:color="auto"/>
      </w:divBdr>
    </w:div>
    <w:div w:id="2121755801">
      <w:bodyDiv w:val="1"/>
      <w:marLeft w:val="0"/>
      <w:marRight w:val="0"/>
      <w:marTop w:val="0"/>
      <w:marBottom w:val="0"/>
      <w:divBdr>
        <w:top w:val="none" w:sz="0" w:space="0" w:color="auto"/>
        <w:left w:val="none" w:sz="0" w:space="0" w:color="auto"/>
        <w:bottom w:val="none" w:sz="0" w:space="0" w:color="auto"/>
        <w:right w:val="none" w:sz="0" w:space="0" w:color="auto"/>
      </w:divBdr>
    </w:div>
    <w:div w:id="2125225483">
      <w:bodyDiv w:val="1"/>
      <w:marLeft w:val="0"/>
      <w:marRight w:val="0"/>
      <w:marTop w:val="0"/>
      <w:marBottom w:val="0"/>
      <w:divBdr>
        <w:top w:val="none" w:sz="0" w:space="0" w:color="auto"/>
        <w:left w:val="none" w:sz="0" w:space="0" w:color="auto"/>
        <w:bottom w:val="none" w:sz="0" w:space="0" w:color="auto"/>
        <w:right w:val="none" w:sz="0" w:space="0" w:color="auto"/>
      </w:divBdr>
    </w:div>
    <w:div w:id="2135127825">
      <w:bodyDiv w:val="1"/>
      <w:marLeft w:val="0"/>
      <w:marRight w:val="0"/>
      <w:marTop w:val="0"/>
      <w:marBottom w:val="0"/>
      <w:divBdr>
        <w:top w:val="none" w:sz="0" w:space="0" w:color="auto"/>
        <w:left w:val="none" w:sz="0" w:space="0" w:color="auto"/>
        <w:bottom w:val="none" w:sz="0" w:space="0" w:color="auto"/>
        <w:right w:val="none" w:sz="0" w:space="0" w:color="auto"/>
      </w:divBdr>
    </w:div>
    <w:div w:id="214692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iska.krohova@crestcom.cz"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https/www.fidelity.cz"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ttps/www.fidelityinternationa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A9842DBA47FB4F97EE05D15FAAB50A" ma:contentTypeVersion="4" ma:contentTypeDescription="Vytvoří nový dokument" ma:contentTypeScope="" ma:versionID="6f9644b4e43d6333fe68447961a283bf">
  <xsd:schema xmlns:xsd="http://www.w3.org/2001/XMLSchema" xmlns:xs="http://www.w3.org/2001/XMLSchema" xmlns:p="http://schemas.microsoft.com/office/2006/metadata/properties" xmlns:ns3="582c5473-2b97-4cd0-ba19-d66cd0f46ac6" targetNamespace="http://schemas.microsoft.com/office/2006/metadata/properties" ma:root="true" ma:fieldsID="52da21f40bf929f7e4944f73f6eb16e5" ns3:_="">
    <xsd:import namespace="582c5473-2b97-4cd0-ba19-d66cd0f46ac6"/>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c5473-2b97-4cd0-ba19-d66cd0f46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82c5473-2b97-4cd0-ba19-d66cd0f46ac6" xsi:nil="true"/>
  </documentManagement>
</p:properties>
</file>

<file path=customXml/itemProps1.xml><?xml version="1.0" encoding="utf-8"?>
<ds:datastoreItem xmlns:ds="http://schemas.openxmlformats.org/officeDocument/2006/customXml" ds:itemID="{15A7AA92-9CB9-4BF8-B360-F6AABA4F8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c5473-2b97-4cd0-ba19-d66cd0f46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F1069-DFF9-4822-8ACC-59BB7CBADAA3}">
  <ds:schemaRefs>
    <ds:schemaRef ds:uri="http://schemas.openxmlformats.org/officeDocument/2006/bibliography"/>
  </ds:schemaRefs>
</ds:datastoreItem>
</file>

<file path=customXml/itemProps3.xml><?xml version="1.0" encoding="utf-8"?>
<ds:datastoreItem xmlns:ds="http://schemas.openxmlformats.org/officeDocument/2006/customXml" ds:itemID="{6FF2901F-9299-4A9A-817D-EAA7280ADC3F}">
  <ds:schemaRefs>
    <ds:schemaRef ds:uri="http://schemas.microsoft.com/sharepoint/v3/contenttype/forms"/>
  </ds:schemaRefs>
</ds:datastoreItem>
</file>

<file path=customXml/itemProps4.xml><?xml version="1.0" encoding="utf-8"?>
<ds:datastoreItem xmlns:ds="http://schemas.openxmlformats.org/officeDocument/2006/customXml" ds:itemID="{2F663A9B-5F35-4DB3-B406-110DCFBB6C4E}">
  <ds:schemaRefs>
    <ds:schemaRef ds:uri="http://schemas.microsoft.com/office/2006/metadata/properties"/>
    <ds:schemaRef ds:uri="http://schemas.microsoft.com/office/infopath/2007/PartnerControls"/>
    <ds:schemaRef ds:uri="582c5473-2b97-4cd0-ba19-d66cd0f46ac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1732</Words>
  <Characters>10223</Characters>
  <Application>Microsoft Office Word</Application>
  <DocSecurity>0</DocSecurity>
  <Lines>85</Lines>
  <Paragraphs>23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Dokument</vt:lpstr>
      <vt:lpstr>Dokument</vt:lpstr>
    </vt:vector>
  </TitlesOfParts>
  <Company>TPA-NOTIA, s.r.o.</Company>
  <LinksUpToDate>false</LinksUpToDate>
  <CharactersWithSpaces>11932</CharactersWithSpaces>
  <SharedDoc>false</SharedDoc>
  <HLinks>
    <vt:vector size="18" baseType="variant">
      <vt:variant>
        <vt:i4>7012365</vt:i4>
      </vt:variant>
      <vt:variant>
        <vt:i4>9</vt:i4>
      </vt:variant>
      <vt:variant>
        <vt:i4>0</vt:i4>
      </vt:variant>
      <vt:variant>
        <vt:i4>5</vt:i4>
      </vt:variant>
      <vt:variant>
        <vt:lpwstr>mailto:eliska.krohova@crestcom.cz</vt:lpwstr>
      </vt:variant>
      <vt:variant>
        <vt:lpwstr/>
      </vt:variant>
      <vt:variant>
        <vt:i4>1572878</vt:i4>
      </vt:variant>
      <vt:variant>
        <vt:i4>-1</vt:i4>
      </vt:variant>
      <vt:variant>
        <vt:i4>1033</vt:i4>
      </vt:variant>
      <vt:variant>
        <vt:i4>4</vt:i4>
      </vt:variant>
      <vt:variant>
        <vt:lpwstr>https://www.fidelity.cz/</vt:lpwstr>
      </vt:variant>
      <vt:variant>
        <vt:lpwstr/>
      </vt:variant>
      <vt:variant>
        <vt:i4>1572878</vt:i4>
      </vt:variant>
      <vt:variant>
        <vt:i4>-1</vt:i4>
      </vt:variant>
      <vt:variant>
        <vt:i4>1032</vt:i4>
      </vt:variant>
      <vt:variant>
        <vt:i4>4</vt:i4>
      </vt:variant>
      <vt:variant>
        <vt:lpwstr>https://www.fidelity.cz/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dc:title>
  <dc:creator>Martina Lambert</dc:creator>
  <cp:lastModifiedBy>Jana Bělochová | CrestCommunications a.s.</cp:lastModifiedBy>
  <cp:revision>3</cp:revision>
  <cp:lastPrinted>2015-11-30T16:29:00Z</cp:lastPrinted>
  <dcterms:created xsi:type="dcterms:W3CDTF">2026-09-14T12:47:00Z</dcterms:created>
  <dcterms:modified xsi:type="dcterms:W3CDTF">2026-09-16T08:33:00Z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0x0101004DA9842DBA47FB4F97EE05D15FAAB50A</vt:lpwstr>
  </property>
  <property fmtid="{D5CDD505-2E9C-101B-9397-08002B2CF9AE}" pid="3" name="MSIP_Label_be873328-34e0-4f6c-84cb-dd757c63c1a0_Enabled">
    <vt:lpwstr>true</vt:lpwstr>
  </property>
  <property fmtid="{D5CDD505-2E9C-101B-9397-08002B2CF9AE}" pid="4" name="MSIP_Label_be873328-34e0-4f6c-84cb-dd757c63c1a0_SetDate">
    <vt:lpwstr>2023-03-20T14:00:05Z</vt:lpwstr>
  </property>
  <property fmtid="{D5CDD505-2E9C-101B-9397-08002B2CF9AE}" pid="5" name="MSIP_Label_be873328-34e0-4f6c-84cb-dd757c63c1a0_Method">
    <vt:lpwstr>Privileged</vt:lpwstr>
  </property>
  <property fmtid="{D5CDD505-2E9C-101B-9397-08002B2CF9AE}" pid="6" name="MSIP_Label_be873328-34e0-4f6c-84cb-dd757c63c1a0_Name">
    <vt:lpwstr>FIL-Internal</vt:lpwstr>
  </property>
  <property fmtid="{D5CDD505-2E9C-101B-9397-08002B2CF9AE}" pid="7" name="MSIP_Label_be873328-34e0-4f6c-84cb-dd757c63c1a0_SiteId">
    <vt:lpwstr>6b94db52-3791-432c-b97e-871411cd202e</vt:lpwstr>
  </property>
  <property fmtid="{D5CDD505-2E9C-101B-9397-08002B2CF9AE}" pid="8" name="MSIP_Label_be873328-34e0-4f6c-84cb-dd757c63c1a0_ActionId">
    <vt:lpwstr>8add6277-4d5f-4a76-983e-75d9da0c44e6</vt:lpwstr>
  </property>
  <property fmtid="{D5CDD505-2E9C-101B-9397-08002B2CF9AE}" pid="9" name="MSIP_Label_be873328-34e0-4f6c-84cb-dd757c63c1a0_ContentBits">
    <vt:lpwstr>0</vt:lpwstr>
  </property>
</Properties>
</file>